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1117"/>
        <w:gridCol w:w="4803"/>
        <w:gridCol w:w="3934"/>
      </w:tblGrid>
      <w:tr w:rsidR="002F2B33" w:rsidTr="008F0F7D"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>
                  <wp:extent cx="540000" cy="540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ue-question-mark-clip-art-9419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shd w:val="clear" w:color="auto" w:fill="9BBB59" w:themeFill="accent3"/>
            <w:vAlign w:val="center"/>
          </w:tcPr>
          <w:p w:rsidR="0087435C" w:rsidRPr="00A01FC4" w:rsidRDefault="0087435C" w:rsidP="00143AF0">
            <w:pPr>
              <w:contextualSpacing/>
              <w:rPr>
                <w:b/>
              </w:rPr>
            </w:pPr>
            <w:r w:rsidRPr="00A01FC4">
              <w:rPr>
                <w:b/>
                <w:color w:val="FFFFFF" w:themeColor="background1"/>
                <w:sz w:val="24"/>
              </w:rPr>
              <w:t>CHE COS’È</w:t>
            </w:r>
          </w:p>
        </w:tc>
      </w:tr>
      <w:tr w:rsidR="002F2B33" w:rsidTr="008F0F7D">
        <w:trPr>
          <w:trHeight w:val="511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vAlign w:val="center"/>
          </w:tcPr>
          <w:p w:rsidR="007900C3" w:rsidRDefault="007900C3" w:rsidP="007900C3">
            <w:pPr>
              <w:jc w:val="both"/>
              <w:rPr>
                <w:b/>
              </w:rPr>
            </w:pPr>
            <w:r>
              <w:t xml:space="preserve">Seconda edizione di </w:t>
            </w:r>
            <w:r w:rsidRPr="007900C3">
              <w:rPr>
                <w:b/>
              </w:rPr>
              <w:t>un premio per i</w:t>
            </w:r>
            <w:r w:rsidR="008F0F7D" w:rsidRPr="007900C3">
              <w:rPr>
                <w:b/>
              </w:rPr>
              <w:t xml:space="preserve"> migliori progetti di innovazione dei soggetti della filiera del turismo e dell’attrattività che abbiano utilizzato il digitale come </w:t>
            </w:r>
            <w:r w:rsidRPr="007900C3">
              <w:rPr>
                <w:b/>
              </w:rPr>
              <w:t>incentivo</w:t>
            </w:r>
            <w:r w:rsidR="008F0F7D" w:rsidRPr="007900C3">
              <w:rPr>
                <w:b/>
              </w:rPr>
              <w:t xml:space="preserve"> </w:t>
            </w:r>
            <w:r>
              <w:rPr>
                <w:b/>
              </w:rPr>
              <w:t xml:space="preserve">alla </w:t>
            </w:r>
            <w:r w:rsidR="008F0F7D" w:rsidRPr="007900C3">
              <w:rPr>
                <w:b/>
              </w:rPr>
              <w:t>competitività</w:t>
            </w:r>
            <w:r>
              <w:rPr>
                <w:b/>
              </w:rPr>
              <w:t xml:space="preserve"> .</w:t>
            </w:r>
          </w:p>
          <w:p w:rsidR="00991946" w:rsidRPr="00991946" w:rsidRDefault="007900C3" w:rsidP="007900C3">
            <w:pPr>
              <w:jc w:val="both"/>
              <w:rPr>
                <w:i/>
              </w:rPr>
            </w:pPr>
            <w:r w:rsidRPr="007900C3">
              <w:t>Saranno premiati i migliori progetti capaci di raccontare il coraggio di innovare e le motivazioni umane e professionali che lo hanno generato.</w:t>
            </w:r>
          </w:p>
        </w:tc>
      </w:tr>
      <w:tr w:rsidR="0087435C" w:rsidTr="008F0F7D"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2F2B33" w:rsidP="00143AF0">
            <w:pPr>
              <w:contextualSpacing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40000" cy="540000"/>
                  <wp:effectExtent l="0" t="0" r="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res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shd w:val="clear" w:color="auto" w:fill="9BBB59" w:themeFill="accent3"/>
            <w:vAlign w:val="center"/>
          </w:tcPr>
          <w:p w:rsidR="0087435C" w:rsidRPr="00A01FC4" w:rsidRDefault="0087435C" w:rsidP="00143AF0">
            <w:pPr>
              <w:contextualSpacing/>
              <w:jc w:val="both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 CHI SI RIVOLGE</w:t>
            </w:r>
          </w:p>
        </w:tc>
      </w:tr>
      <w:tr w:rsidR="002F2B33" w:rsidTr="008F0F7D">
        <w:trPr>
          <w:trHeight w:val="511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vAlign w:val="center"/>
          </w:tcPr>
          <w:p w:rsidR="00143AF0" w:rsidRDefault="007900C3" w:rsidP="001E0685">
            <w:pPr>
              <w:pStyle w:val="Paragrafoelenco"/>
              <w:ind w:left="17"/>
              <w:jc w:val="both"/>
            </w:pPr>
            <w:r w:rsidRPr="007900C3">
              <w:t>Il concorso è aperto</w:t>
            </w:r>
            <w:r>
              <w:t xml:space="preserve"> a:</w:t>
            </w:r>
          </w:p>
          <w:p w:rsidR="00561569" w:rsidRDefault="007900C3" w:rsidP="00561569">
            <w:pPr>
              <w:pStyle w:val="Paragrafoelenco"/>
              <w:numPr>
                <w:ilvl w:val="0"/>
                <w:numId w:val="19"/>
              </w:numPr>
              <w:jc w:val="both"/>
            </w:pPr>
            <w:r w:rsidRPr="001E0685">
              <w:rPr>
                <w:b/>
              </w:rPr>
              <w:t xml:space="preserve">imprese </w:t>
            </w:r>
          </w:p>
          <w:p w:rsidR="00561569" w:rsidRDefault="007900C3" w:rsidP="00561569">
            <w:pPr>
              <w:pStyle w:val="Paragrafoelenco"/>
              <w:numPr>
                <w:ilvl w:val="1"/>
                <w:numId w:val="42"/>
              </w:numPr>
              <w:jc w:val="both"/>
            </w:pPr>
            <w:r w:rsidRPr="00561569">
              <w:t xml:space="preserve">aventi sede operativa in Lombardia </w:t>
            </w:r>
          </w:p>
          <w:p w:rsidR="007900C3" w:rsidRDefault="007900C3" w:rsidP="00561569">
            <w:pPr>
              <w:pStyle w:val="Paragrafoelenco"/>
              <w:numPr>
                <w:ilvl w:val="1"/>
                <w:numId w:val="42"/>
              </w:numPr>
              <w:jc w:val="both"/>
            </w:pPr>
            <w:r>
              <w:t>costituite, attive e iscritte al registro delle imprese e in regola con il pagamento del diritto camerale</w:t>
            </w:r>
          </w:p>
          <w:p w:rsidR="00561569" w:rsidRDefault="001E0685" w:rsidP="00561569">
            <w:pPr>
              <w:pStyle w:val="Paragrafoelenco"/>
              <w:numPr>
                <w:ilvl w:val="0"/>
                <w:numId w:val="19"/>
              </w:numPr>
              <w:jc w:val="both"/>
            </w:pPr>
            <w:r w:rsidRPr="001E0685">
              <w:rPr>
                <w:b/>
              </w:rPr>
              <w:t>s</w:t>
            </w:r>
            <w:r w:rsidR="007900C3" w:rsidRPr="001E0685">
              <w:rPr>
                <w:b/>
              </w:rPr>
              <w:t>oggetti pubblici e/o privati</w:t>
            </w:r>
          </w:p>
          <w:p w:rsidR="00561569" w:rsidRDefault="007900C3" w:rsidP="00561569">
            <w:pPr>
              <w:pStyle w:val="Paragrafoelenco"/>
              <w:numPr>
                <w:ilvl w:val="1"/>
                <w:numId w:val="44"/>
              </w:numPr>
              <w:jc w:val="both"/>
            </w:pPr>
            <w:r>
              <w:t xml:space="preserve">aventi sede operativa in Lombardia </w:t>
            </w:r>
          </w:p>
          <w:p w:rsidR="007900C3" w:rsidRDefault="007900C3" w:rsidP="00561569">
            <w:pPr>
              <w:pStyle w:val="Paragrafoelenco"/>
              <w:numPr>
                <w:ilvl w:val="1"/>
                <w:numId w:val="44"/>
              </w:numPr>
              <w:jc w:val="both"/>
            </w:pPr>
            <w:r>
              <w:t>operanti nel settore del turismo</w:t>
            </w:r>
            <w:r w:rsidR="000E4E66">
              <w:t xml:space="preserve"> (</w:t>
            </w:r>
            <w:r w:rsidRPr="00AB419E">
              <w:rPr>
                <w:i/>
                <w:color w:val="76923C" w:themeColor="accent3" w:themeShade="BF"/>
              </w:rPr>
              <w:t>ad esempio enti locali, associazioni di categoria, agenzie di promozione turistic</w:t>
            </w:r>
            <w:r w:rsidR="000E4E66" w:rsidRPr="00AB419E">
              <w:rPr>
                <w:i/>
                <w:color w:val="76923C" w:themeColor="accent3" w:themeShade="BF"/>
              </w:rPr>
              <w:t>a, pro loco, consorzi turistici</w:t>
            </w:r>
            <w:r w:rsidR="000E4E66">
              <w:t>)</w:t>
            </w:r>
          </w:p>
          <w:p w:rsidR="00561569" w:rsidRDefault="001E0685" w:rsidP="00561569">
            <w:pPr>
              <w:pStyle w:val="Paragrafoelenco"/>
              <w:numPr>
                <w:ilvl w:val="0"/>
                <w:numId w:val="19"/>
              </w:numPr>
              <w:jc w:val="both"/>
            </w:pPr>
            <w:r w:rsidRPr="001E0685">
              <w:rPr>
                <w:b/>
              </w:rPr>
              <w:t>liberi p</w:t>
            </w:r>
            <w:r w:rsidR="007900C3" w:rsidRPr="001E0685">
              <w:rPr>
                <w:b/>
              </w:rPr>
              <w:t>rofessionisti</w:t>
            </w:r>
          </w:p>
          <w:p w:rsidR="00561569" w:rsidRDefault="007900C3" w:rsidP="00561569">
            <w:pPr>
              <w:pStyle w:val="Paragrafoelenco"/>
              <w:numPr>
                <w:ilvl w:val="0"/>
                <w:numId w:val="45"/>
              </w:numPr>
              <w:jc w:val="both"/>
            </w:pPr>
            <w:r>
              <w:t>che abbiano avviato l</w:t>
            </w:r>
            <w:r w:rsidR="001E0685">
              <w:t>a propria attività professionale</w:t>
            </w:r>
          </w:p>
          <w:p w:rsidR="00561569" w:rsidRDefault="007900C3" w:rsidP="00561569">
            <w:pPr>
              <w:pStyle w:val="Paragrafoelenco"/>
              <w:numPr>
                <w:ilvl w:val="0"/>
                <w:numId w:val="45"/>
              </w:numPr>
              <w:jc w:val="both"/>
            </w:pPr>
            <w:r>
              <w:t>che abbiano eletto a luogo di esercizio prevalente dell’ attività professionale, uno dei Comuni della Regione Lombardia</w:t>
            </w:r>
          </w:p>
          <w:p w:rsidR="00561569" w:rsidRDefault="007900C3" w:rsidP="00561569">
            <w:pPr>
              <w:pStyle w:val="Paragrafoelenco"/>
              <w:numPr>
                <w:ilvl w:val="0"/>
                <w:numId w:val="45"/>
              </w:numPr>
              <w:jc w:val="both"/>
            </w:pPr>
            <w:r>
              <w:t xml:space="preserve">che risultino iscritti per tale attività professionale, all’albo professionale del territorio della Regione Lombardia (a livello provinciale/regionale/interregionale) del relativo ordine o collegio professionale o </w:t>
            </w:r>
            <w:r w:rsidR="001E0685">
              <w:t>abbiano</w:t>
            </w:r>
            <w:r>
              <w:t xml:space="preserve"> aderito a una delle associazioni professionali iscritte nell’elenco tenuto dal Ministero dello Sviluppo Economico ai sensi della legge 14 gennaio 2013, n. 4 e che siano in possesso dell’attestazione rilasciata ai sensi della medesima legge</w:t>
            </w:r>
          </w:p>
          <w:p w:rsidR="007900C3" w:rsidRPr="0087435C" w:rsidRDefault="007900C3" w:rsidP="00561569">
            <w:pPr>
              <w:pStyle w:val="Paragrafoelenco"/>
              <w:numPr>
                <w:ilvl w:val="0"/>
                <w:numId w:val="45"/>
              </w:numPr>
              <w:jc w:val="both"/>
            </w:pPr>
            <w:r>
              <w:t>che operino nel settore del turismo</w:t>
            </w:r>
            <w:r w:rsidR="001E0685">
              <w:t xml:space="preserve"> (</w:t>
            </w:r>
            <w:r w:rsidRPr="001E0685">
              <w:rPr>
                <w:i/>
                <w:color w:val="4F6228" w:themeColor="accent3" w:themeShade="80"/>
              </w:rPr>
              <w:t>ad esempio guide turistiche</w:t>
            </w:r>
            <w:r w:rsidR="001E0685">
              <w:t>)</w:t>
            </w:r>
            <w:r>
              <w:t>.</w:t>
            </w:r>
          </w:p>
        </w:tc>
      </w:tr>
      <w:tr w:rsidR="002F2B33" w:rsidTr="008F0F7D"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40000" cy="540000"/>
                  <wp:effectExtent l="0" t="0" r="0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a_ingranaggi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shd w:val="clear" w:color="auto" w:fill="9BBB59" w:themeFill="accent3"/>
            <w:vAlign w:val="center"/>
          </w:tcPr>
          <w:p w:rsidR="0087435C" w:rsidRPr="00A01FC4" w:rsidRDefault="00D6173B" w:rsidP="00143AF0">
            <w:pPr>
              <w:contextualSpacing/>
              <w:jc w:val="both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COME FUNZIONA</w:t>
            </w:r>
          </w:p>
        </w:tc>
      </w:tr>
      <w:tr w:rsidR="002F2B33" w:rsidTr="008F0F7D">
        <w:trPr>
          <w:trHeight w:val="511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vAlign w:val="center"/>
          </w:tcPr>
          <w:p w:rsidR="00E71E74" w:rsidRPr="003817D9" w:rsidRDefault="00AB419E" w:rsidP="00E71E74">
            <w:pPr>
              <w:contextualSpacing/>
              <w:jc w:val="both"/>
            </w:pPr>
            <w:r>
              <w:t>Per concorrere</w:t>
            </w:r>
            <w:r w:rsidR="00E71E74" w:rsidRPr="003817D9">
              <w:t xml:space="preserve"> </w:t>
            </w:r>
            <w:r>
              <w:t xml:space="preserve">al premio sono previste le </w:t>
            </w:r>
            <w:r w:rsidR="00E71E74" w:rsidRPr="003817D9">
              <w:t>seguenti FASI:</w:t>
            </w:r>
          </w:p>
          <w:p w:rsidR="00E71E74" w:rsidRPr="00AB419E" w:rsidRDefault="00E71E74" w:rsidP="00E71E74">
            <w:pPr>
              <w:pStyle w:val="Paragrafoelenco"/>
              <w:numPr>
                <w:ilvl w:val="0"/>
                <w:numId w:val="24"/>
              </w:numPr>
              <w:jc w:val="both"/>
              <w:rPr>
                <w:rStyle w:val="Enfasicorsivo"/>
                <w:b/>
                <w:i w:val="0"/>
                <w:iCs w:val="0"/>
              </w:rPr>
            </w:pPr>
            <w:r w:rsidRPr="003817D9">
              <w:rPr>
                <w:b/>
              </w:rPr>
              <w:t>presentazione delle domande</w:t>
            </w:r>
            <w:r w:rsidR="00AB419E">
              <w:rPr>
                <w:b/>
              </w:rPr>
              <w:t xml:space="preserve"> di candidatura</w:t>
            </w:r>
            <w:r w:rsidRPr="003817D9">
              <w:t xml:space="preserve">: </w:t>
            </w:r>
            <w:r>
              <w:rPr>
                <w:rStyle w:val="Enfasicorsivo"/>
              </w:rPr>
              <w:t xml:space="preserve">dall’11 </w:t>
            </w:r>
            <w:r w:rsidR="00AB419E">
              <w:rPr>
                <w:rStyle w:val="Enfasicorsivo"/>
              </w:rPr>
              <w:t>luglio 2016, ore 12:00 fino a</w:t>
            </w:r>
            <w:r>
              <w:rPr>
                <w:rStyle w:val="Enfasicorsivo"/>
              </w:rPr>
              <w:t>l</w:t>
            </w:r>
            <w:r w:rsidR="00AB419E">
              <w:rPr>
                <w:rStyle w:val="Enfasicorsivo"/>
              </w:rPr>
              <w:t xml:space="preserve"> 7</w:t>
            </w:r>
            <w:r>
              <w:rPr>
                <w:rStyle w:val="Enfasicorsivo"/>
              </w:rPr>
              <w:t xml:space="preserve"> </w:t>
            </w:r>
            <w:r w:rsidR="00AB419E">
              <w:rPr>
                <w:rStyle w:val="Enfasicorsivo"/>
              </w:rPr>
              <w:t>ottobre</w:t>
            </w:r>
            <w:r>
              <w:rPr>
                <w:rStyle w:val="Enfasicorsivo"/>
              </w:rPr>
              <w:t xml:space="preserve"> 2016, </w:t>
            </w:r>
            <w:r w:rsidRPr="00586737">
              <w:rPr>
                <w:rStyle w:val="Enfasicorsivo"/>
              </w:rPr>
              <w:t>ore 1</w:t>
            </w:r>
            <w:r w:rsidR="00AB419E">
              <w:rPr>
                <w:rStyle w:val="Enfasicorsivo"/>
              </w:rPr>
              <w:t>2</w:t>
            </w:r>
            <w:r w:rsidRPr="00586737">
              <w:rPr>
                <w:rStyle w:val="Enfasicorsivo"/>
              </w:rPr>
              <w:t>.00</w:t>
            </w:r>
          </w:p>
          <w:p w:rsidR="00AB419E" w:rsidRDefault="00AB419E" w:rsidP="00AB419E">
            <w:pPr>
              <w:pStyle w:val="Paragrafoelenco"/>
              <w:ind w:left="708" w:firstLine="30"/>
              <w:jc w:val="both"/>
            </w:pPr>
            <w:r w:rsidRPr="00276DCF">
              <w:rPr>
                <w:b/>
              </w:rPr>
              <w:t xml:space="preserve">→ </w:t>
            </w:r>
            <w:r>
              <w:rPr>
                <w:b/>
              </w:rPr>
              <w:t xml:space="preserve">Ogni soggetto richiedente </w:t>
            </w:r>
            <w:r>
              <w:t xml:space="preserve">potrà presentare </w:t>
            </w:r>
            <w:r>
              <w:rPr>
                <w:b/>
              </w:rPr>
              <w:t xml:space="preserve">una sola candidatura </w:t>
            </w:r>
            <w:r>
              <w:t xml:space="preserve">e </w:t>
            </w:r>
            <w:r>
              <w:rPr>
                <w:b/>
              </w:rPr>
              <w:t xml:space="preserve">ogni progetto </w:t>
            </w:r>
            <w:r>
              <w:t xml:space="preserve">può essere candidato e valere </w:t>
            </w:r>
            <w:r>
              <w:rPr>
                <w:b/>
              </w:rPr>
              <w:t>solo su una delle categorie indicate.</w:t>
            </w:r>
          </w:p>
          <w:p w:rsidR="00E71E74" w:rsidRPr="003817D9" w:rsidRDefault="00E71E74" w:rsidP="00E71E74">
            <w:pPr>
              <w:pStyle w:val="Paragrafoelenco"/>
              <w:numPr>
                <w:ilvl w:val="0"/>
                <w:numId w:val="24"/>
              </w:numPr>
              <w:jc w:val="both"/>
              <w:rPr>
                <w:rStyle w:val="Enfasicorsivo"/>
                <w:b/>
                <w:i w:val="0"/>
                <w:iCs w:val="0"/>
              </w:rPr>
            </w:pPr>
            <w:r w:rsidRPr="003817D9">
              <w:rPr>
                <w:rStyle w:val="Enfasicorsivo"/>
                <w:b/>
              </w:rPr>
              <w:t xml:space="preserve">Istruttoria e </w:t>
            </w:r>
            <w:r>
              <w:rPr>
                <w:rStyle w:val="Enfasicorsivo"/>
                <w:b/>
              </w:rPr>
              <w:t>approvazione della graduatoria:</w:t>
            </w:r>
          </w:p>
          <w:p w:rsidR="005A7CD9" w:rsidRDefault="00E71E74" w:rsidP="005A7CD9">
            <w:pPr>
              <w:pStyle w:val="Paragrafoelenco"/>
              <w:numPr>
                <w:ilvl w:val="3"/>
                <w:numId w:val="25"/>
              </w:numPr>
              <w:jc w:val="both"/>
              <w:rPr>
                <w:rStyle w:val="Enfasicorsivo"/>
                <w:b/>
                <w:i w:val="0"/>
                <w:iCs w:val="0"/>
              </w:rPr>
            </w:pPr>
            <w:r w:rsidRPr="00110C41">
              <w:rPr>
                <w:rStyle w:val="Enfasicorsivo"/>
              </w:rPr>
              <w:t xml:space="preserve"> amministrativo-formale</w:t>
            </w:r>
            <w:r>
              <w:rPr>
                <w:rStyle w:val="Enfasicorsivo"/>
                <w:rFonts w:ascii="Segoe Print" w:hAnsi="Segoe Print"/>
              </w:rPr>
              <w:t>→</w:t>
            </w:r>
            <w:r w:rsidR="005A7CD9">
              <w:rPr>
                <w:rStyle w:val="Enfasicorsivo"/>
                <w:rFonts w:ascii="Segoe Print" w:hAnsi="Segoe Print"/>
              </w:rPr>
              <w:t xml:space="preserve"> </w:t>
            </w:r>
            <w:r w:rsidRPr="005A7CD9">
              <w:rPr>
                <w:rStyle w:val="Enfasicorsivo"/>
                <w:i w:val="0"/>
              </w:rPr>
              <w:t>volta a verificare il rispetto dei termini, la completezza dei contenuti, la regolarità formale e sostanziale della documentazione, i requisiti soggettivi</w:t>
            </w:r>
          </w:p>
          <w:p w:rsidR="005A7CD9" w:rsidRPr="005A7CD9" w:rsidRDefault="00E71E74" w:rsidP="005A7CD9">
            <w:pPr>
              <w:pStyle w:val="Paragrafoelenco"/>
              <w:numPr>
                <w:ilvl w:val="3"/>
                <w:numId w:val="25"/>
              </w:numPr>
              <w:jc w:val="both"/>
              <w:rPr>
                <w:rStyle w:val="Enfasicorsivo"/>
              </w:rPr>
            </w:pPr>
            <w:r w:rsidRPr="00110C41">
              <w:rPr>
                <w:rStyle w:val="Enfasicorsivo"/>
              </w:rPr>
              <w:t>tecnico-valutativa</w:t>
            </w:r>
            <w:r w:rsidRPr="005A7CD9">
              <w:rPr>
                <w:rStyle w:val="Enfasicorsivo"/>
                <w:rFonts w:ascii="Segoe Print" w:hAnsi="Segoe Print"/>
              </w:rPr>
              <w:t>→</w:t>
            </w:r>
            <w:r>
              <w:rPr>
                <w:rStyle w:val="Enfasicorsivo"/>
              </w:rPr>
              <w:t xml:space="preserve"> </w:t>
            </w:r>
            <w:r w:rsidR="005A7CD9" w:rsidRPr="005A7CD9">
              <w:rPr>
                <w:rStyle w:val="Enfasicorsivo"/>
                <w:i w:val="0"/>
              </w:rPr>
              <w:t>condotta da una Commissione composta da rappresentanti di Regione Lombardia, Unioncamere Lombardia e Explora sulla base dei seguenti criteri:</w:t>
            </w:r>
          </w:p>
          <w:p w:rsidR="005A7CD9" w:rsidRPr="005A7CD9" w:rsidRDefault="005A7CD9" w:rsidP="005A7CD9">
            <w:pPr>
              <w:pStyle w:val="Paragrafoelenco"/>
              <w:numPr>
                <w:ilvl w:val="0"/>
                <w:numId w:val="32"/>
              </w:numPr>
              <w:ind w:left="1860"/>
              <w:rPr>
                <w:rStyle w:val="Enfasicorsivo"/>
                <w:i w:val="0"/>
              </w:rPr>
            </w:pPr>
            <w:r>
              <w:rPr>
                <w:rStyle w:val="Enfasicorsivo"/>
                <w:i w:val="0"/>
              </w:rPr>
              <w:t>q</w:t>
            </w:r>
            <w:r w:rsidRPr="005A7CD9">
              <w:rPr>
                <w:rStyle w:val="Enfasicorsivo"/>
                <w:i w:val="0"/>
              </w:rPr>
              <w:t>ualità del progetto in termini di concept, creatività e coinvolgimento emozionale (35 punti)</w:t>
            </w:r>
          </w:p>
          <w:p w:rsidR="005A7CD9" w:rsidRPr="005A7CD9" w:rsidRDefault="005A7CD9" w:rsidP="005A7CD9">
            <w:pPr>
              <w:pStyle w:val="Paragrafoelenco"/>
              <w:numPr>
                <w:ilvl w:val="0"/>
                <w:numId w:val="32"/>
              </w:numPr>
              <w:ind w:left="1860"/>
              <w:rPr>
                <w:rStyle w:val="Enfasicorsivo"/>
                <w:i w:val="0"/>
              </w:rPr>
            </w:pPr>
            <w:r>
              <w:rPr>
                <w:rStyle w:val="Enfasicorsivo"/>
                <w:i w:val="0"/>
              </w:rPr>
              <w:t>g</w:t>
            </w:r>
            <w:r w:rsidRPr="005A7CD9">
              <w:rPr>
                <w:rStyle w:val="Enfasicorsivo"/>
                <w:i w:val="0"/>
              </w:rPr>
              <w:t>rado di innovatività della proposta progettuale per il settore turismo (35 punti)</w:t>
            </w:r>
          </w:p>
          <w:p w:rsidR="005A7CD9" w:rsidRPr="005A7CD9" w:rsidRDefault="005A7CD9" w:rsidP="005A7CD9">
            <w:pPr>
              <w:pStyle w:val="Paragrafoelenco"/>
              <w:numPr>
                <w:ilvl w:val="0"/>
                <w:numId w:val="32"/>
              </w:numPr>
              <w:ind w:left="1860"/>
              <w:rPr>
                <w:rStyle w:val="Enfasicorsivo"/>
                <w:i w:val="0"/>
              </w:rPr>
            </w:pPr>
            <w:r>
              <w:rPr>
                <w:rStyle w:val="Enfasicorsivo"/>
                <w:i w:val="0"/>
              </w:rPr>
              <w:t>v</w:t>
            </w:r>
            <w:r w:rsidRPr="005A7CD9">
              <w:rPr>
                <w:rStyle w:val="Enfasicorsivo"/>
                <w:i w:val="0"/>
              </w:rPr>
              <w:t>oto del pubblico (30 punti)</w:t>
            </w:r>
          </w:p>
          <w:p w:rsidR="00F02825" w:rsidRDefault="005A7CD9" w:rsidP="00F02825">
            <w:pPr>
              <w:pStyle w:val="Paragrafoelenco"/>
              <w:numPr>
                <w:ilvl w:val="0"/>
                <w:numId w:val="24"/>
              </w:numPr>
              <w:jc w:val="both"/>
            </w:pPr>
            <w:r w:rsidRPr="005A7CD9">
              <w:rPr>
                <w:b/>
              </w:rPr>
              <w:t>Selezione e pubblicazione dei soggetti finalisti</w:t>
            </w:r>
            <w:r w:rsidR="00E71E74">
              <w:t xml:space="preserve">: </w:t>
            </w:r>
            <w:r>
              <w:t xml:space="preserve"> la Commissione seleziona i migliori 3 progetti per ciascuna categoria prevista e assegna i relativi punteggi parziali. I progetti finalisti sono pubblicati sul sito </w:t>
            </w:r>
            <w:hyperlink r:id="rId12" w:history="1">
              <w:r w:rsidRPr="005A7CD9">
                <w:rPr>
                  <w:rStyle w:val="Collegamentoipertestuale"/>
                </w:rPr>
                <w:t>http://www.ilcoraggiodinnovare.it</w:t>
              </w:r>
            </w:hyperlink>
            <w:r>
              <w:t xml:space="preserve"> dove possono essere votati dal pubblico della Rete a </w:t>
            </w:r>
            <w:r w:rsidRPr="005A7CD9">
              <w:rPr>
                <w:rStyle w:val="Enfasicorsivo"/>
              </w:rPr>
              <w:t>partire dalle ore 12,00 del 16 novembre 2016 e fino alle ore 12,00 del 25 novembre 2016</w:t>
            </w:r>
            <w:r>
              <w:t>.</w:t>
            </w:r>
          </w:p>
          <w:p w:rsidR="00F02825" w:rsidRDefault="00F02825" w:rsidP="00F02825">
            <w:pPr>
              <w:pStyle w:val="Paragrafoelenco"/>
              <w:ind w:left="738"/>
              <w:jc w:val="both"/>
            </w:pPr>
            <w:r w:rsidRPr="00F02825">
              <w:lastRenderedPageBreak/>
              <w:t>La votazione on line sarà sostenuta da una campagna sui social media, che ne diffonderà la notizia.</w:t>
            </w:r>
          </w:p>
          <w:p w:rsidR="00BB3B62" w:rsidRDefault="00BB3B62" w:rsidP="00BB3B62">
            <w:pPr>
              <w:pStyle w:val="Paragrafoelenco"/>
              <w:numPr>
                <w:ilvl w:val="0"/>
                <w:numId w:val="24"/>
              </w:numPr>
              <w:jc w:val="both"/>
            </w:pPr>
            <w:r w:rsidRPr="00F02825">
              <w:rPr>
                <w:b/>
              </w:rPr>
              <w:t>Selezione del vincitore per categoria</w:t>
            </w:r>
            <w:r>
              <w:t>:</w:t>
            </w:r>
            <w:r w:rsidRPr="00F02825">
              <w:t xml:space="preserve"> verrà effettuata mediante il conteggio dei voti ottenuti entro le ore 12,00 del 25 novembre 2016.</w:t>
            </w:r>
            <w:r>
              <w:t xml:space="preserve"> </w:t>
            </w:r>
          </w:p>
          <w:p w:rsidR="00BB3B62" w:rsidRDefault="00BB3B62" w:rsidP="00BB3B62">
            <w:pPr>
              <w:pStyle w:val="Paragrafoelenco"/>
              <w:ind w:left="738"/>
              <w:jc w:val="both"/>
            </w:pPr>
            <w:r w:rsidRPr="00F02825">
              <w:t>Il progetto finalista per categoria</w:t>
            </w:r>
            <w:r>
              <w:t>,</w:t>
            </w:r>
            <w:r w:rsidRPr="00F02825">
              <w:t xml:space="preserve"> che raccoglie il maggior numero di voti on line</w:t>
            </w:r>
            <w:r>
              <w:t>,</w:t>
            </w:r>
            <w:r w:rsidRPr="00F02825">
              <w:t xml:space="preserve"> si aggiudica 30 punti aggiuntivi che confluiscono nella valutazione finale</w:t>
            </w:r>
            <w:r>
              <w:t>,</w:t>
            </w:r>
            <w:r w:rsidRPr="00F02825">
              <w:t xml:space="preserve"> decretando come vincitori</w:t>
            </w:r>
            <w:r>
              <w:t>,</w:t>
            </w:r>
            <w:r w:rsidRPr="00F02825">
              <w:t xml:space="preserve"> per ciascuna categoria</w:t>
            </w:r>
            <w:r>
              <w:t>,</w:t>
            </w:r>
            <w:r w:rsidRPr="00F02825">
              <w:t xml:space="preserve"> i progetti che ricevono il punteggio più alto.</w:t>
            </w:r>
          </w:p>
          <w:p w:rsidR="00BB3B62" w:rsidRDefault="00BB3B62" w:rsidP="00F02825">
            <w:pPr>
              <w:pStyle w:val="Paragrafoelenco"/>
              <w:numPr>
                <w:ilvl w:val="0"/>
                <w:numId w:val="24"/>
              </w:numPr>
              <w:jc w:val="both"/>
            </w:pPr>
            <w:r w:rsidRPr="00BB3B62">
              <w:rPr>
                <w:b/>
              </w:rPr>
              <w:t>Premiazione</w:t>
            </w:r>
            <w:r>
              <w:t xml:space="preserve">: </w:t>
            </w:r>
            <w:r w:rsidRPr="00BB3B62">
              <w:rPr>
                <w:i/>
              </w:rPr>
              <w:t>nella giornata del 1 dicembre 2016</w:t>
            </w:r>
            <w:r w:rsidR="00CA7410">
              <w:t>,</w:t>
            </w:r>
            <w:r>
              <w:rPr>
                <w:i/>
              </w:rPr>
              <w:t xml:space="preserve"> </w:t>
            </w:r>
            <w:r w:rsidRPr="00BB3B62">
              <w:t>presso</w:t>
            </w:r>
            <w:r>
              <w:t xml:space="preserve"> </w:t>
            </w:r>
            <w:r w:rsidRPr="00BB3B62">
              <w:t>l’Auditorium Giovanni Testori, Piazza Città di Lombardia 1, 20124 Milano</w:t>
            </w:r>
            <w:r w:rsidR="00CA7410">
              <w:t>, i</w:t>
            </w:r>
            <w:r w:rsidR="00CA7410" w:rsidRPr="00BB3B62">
              <w:t xml:space="preserve"> vincitori saranno presentati e premiati ufficialmente</w:t>
            </w:r>
            <w:r w:rsidRPr="00BB3B62">
              <w:t xml:space="preserve"> in uno</w:t>
            </w:r>
            <w:r>
              <w:t xml:space="preserve"> </w:t>
            </w:r>
            <w:r w:rsidRPr="00BB3B62">
              <w:t>speciale appuntamento di Meet The Media Guru</w:t>
            </w:r>
            <w:r>
              <w:t>.</w:t>
            </w:r>
          </w:p>
          <w:p w:rsidR="00BB3B62" w:rsidRPr="0087435C" w:rsidRDefault="00DA2AA9" w:rsidP="008F0B80">
            <w:pPr>
              <w:pStyle w:val="Paragrafoelenco"/>
              <w:ind w:left="738"/>
              <w:jc w:val="both"/>
            </w:pPr>
            <w:r w:rsidRPr="00DA2AA9">
              <w:t>I finalisti saranno preventivamente contattati tramite comunicazione telefonica o via</w:t>
            </w:r>
            <w:r>
              <w:t xml:space="preserve"> </w:t>
            </w:r>
            <w:r w:rsidRPr="00DA2AA9">
              <w:t>mail e saranno invitati,in occasione dell’evento di premiazione, a raccontare la storia umana e professionale che ha determinato “il coraggio di innovare”.</w:t>
            </w:r>
          </w:p>
        </w:tc>
      </w:tr>
      <w:tr w:rsidR="0087435C" w:rsidTr="008F0F7D"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  <w:r>
              <w:rPr>
                <w:noProof/>
                <w:lang w:eastAsia="it-IT"/>
              </w:rPr>
              <w:lastRenderedPageBreak/>
              <w:drawing>
                <wp:inline distT="0" distB="0" distL="0" distR="0">
                  <wp:extent cx="540000" cy="540000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r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shd w:val="clear" w:color="auto" w:fill="9BBB59" w:themeFill="accent3"/>
            <w:vAlign w:val="center"/>
          </w:tcPr>
          <w:p w:rsidR="0087435C" w:rsidRPr="00A01FC4" w:rsidRDefault="0087435C" w:rsidP="00143AF0">
            <w:pPr>
              <w:contextualSpacing/>
              <w:jc w:val="both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DOTAZIONE FINANZIARIA</w:t>
            </w:r>
          </w:p>
        </w:tc>
      </w:tr>
      <w:tr w:rsidR="002F2B33" w:rsidTr="008F0F7D">
        <w:trPr>
          <w:trHeight w:val="511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vAlign w:val="center"/>
          </w:tcPr>
          <w:p w:rsidR="00DA2AA9" w:rsidRPr="00F02825" w:rsidRDefault="001B2BAA" w:rsidP="00143AF0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150.000 €</w:t>
            </w:r>
          </w:p>
        </w:tc>
      </w:tr>
      <w:tr w:rsidR="002F2B33" w:rsidTr="008F0F7D"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7A0AFE" w:rsidP="00143AF0">
            <w:pPr>
              <w:contextualSpacing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40000" cy="54000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a-lente-di-ingrandimento-65715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shd w:val="clear" w:color="auto" w:fill="9BBB59" w:themeFill="accent3"/>
            <w:vAlign w:val="center"/>
          </w:tcPr>
          <w:p w:rsidR="0087435C" w:rsidRPr="00A01FC4" w:rsidRDefault="0087435C" w:rsidP="00F02825">
            <w:pPr>
              <w:contextualSpacing/>
              <w:jc w:val="both"/>
              <w:rPr>
                <w:b/>
              </w:rPr>
            </w:pPr>
            <w:r w:rsidRPr="0087435C">
              <w:rPr>
                <w:b/>
                <w:color w:val="FFFFFF" w:themeColor="background1"/>
                <w:sz w:val="24"/>
              </w:rPr>
              <w:t xml:space="preserve">CARATTERISTICHE </w:t>
            </w:r>
            <w:r w:rsidR="00F46789">
              <w:rPr>
                <w:b/>
                <w:color w:val="FFFFFF" w:themeColor="background1"/>
                <w:sz w:val="24"/>
              </w:rPr>
              <w:t xml:space="preserve">DEL </w:t>
            </w:r>
            <w:r w:rsidR="00F02825">
              <w:rPr>
                <w:b/>
                <w:color w:val="FFFFFF" w:themeColor="background1"/>
                <w:sz w:val="24"/>
              </w:rPr>
              <w:t>PREMIO</w:t>
            </w:r>
          </w:p>
        </w:tc>
      </w:tr>
      <w:tr w:rsidR="002F2B33" w:rsidTr="008F0F7D">
        <w:trPr>
          <w:trHeight w:val="511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vAlign w:val="center"/>
          </w:tcPr>
          <w:p w:rsidR="00F02825" w:rsidRPr="00F02825" w:rsidRDefault="00F02825" w:rsidP="00F0282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02825">
              <w:rPr>
                <w:rFonts w:cs="Times New Roman"/>
              </w:rPr>
              <w:t>Il Premio prevede n. 5</w:t>
            </w:r>
            <w:r w:rsidR="00E5007B">
              <w:rPr>
                <w:rFonts w:cs="Times New Roman"/>
              </w:rPr>
              <w:t xml:space="preserve"> </w:t>
            </w:r>
            <w:r w:rsidRPr="00F02825">
              <w:rPr>
                <w:rFonts w:cs="Times New Roman"/>
              </w:rPr>
              <w:t xml:space="preserve">categorie per un totale di </w:t>
            </w:r>
            <w:r w:rsidRPr="00AD5655">
              <w:rPr>
                <w:rFonts w:cs="Times New Roman"/>
                <w:b/>
              </w:rPr>
              <w:t>n. 5 premi in danaro</w:t>
            </w:r>
            <w:r w:rsidRPr="00F02825">
              <w:rPr>
                <w:rFonts w:cs="Times New Roman"/>
              </w:rPr>
              <w:t>:</w:t>
            </w:r>
          </w:p>
          <w:tbl>
            <w:tblPr>
              <w:tblStyle w:val="Grigliatabella"/>
              <w:tblW w:w="8479" w:type="dxa"/>
              <w:tblLook w:val="04A0" w:firstRow="1" w:lastRow="0" w:firstColumn="1" w:lastColumn="0" w:noHBand="0" w:noVBand="1"/>
            </w:tblPr>
            <w:tblGrid>
              <w:gridCol w:w="4136"/>
              <w:gridCol w:w="4343"/>
            </w:tblGrid>
            <w:tr w:rsidR="00F02825" w:rsidRPr="00F02825" w:rsidTr="00AD5655">
              <w:trPr>
                <w:trHeight w:val="63"/>
              </w:trPr>
              <w:tc>
                <w:tcPr>
                  <w:tcW w:w="4136" w:type="dxa"/>
                  <w:vAlign w:val="center"/>
                </w:tcPr>
                <w:p w:rsidR="00F02825" w:rsidRPr="00F02825" w:rsidRDefault="00F0282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DENOMINAZIONE CATEGORIA</w:t>
                  </w:r>
                </w:p>
              </w:tc>
              <w:tc>
                <w:tcPr>
                  <w:tcW w:w="4343" w:type="dxa"/>
                  <w:vAlign w:val="center"/>
                </w:tcPr>
                <w:p w:rsidR="00F02825" w:rsidRPr="00F02825" w:rsidRDefault="00F0282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DESCRIZIONE</w:t>
                  </w:r>
                </w:p>
              </w:tc>
            </w:tr>
            <w:tr w:rsidR="00F02825" w:rsidRPr="00F02825" w:rsidTr="00AD5655">
              <w:trPr>
                <w:trHeight w:val="527"/>
              </w:trPr>
              <w:tc>
                <w:tcPr>
                  <w:tcW w:w="4136" w:type="dxa"/>
                  <w:vAlign w:val="center"/>
                </w:tcPr>
                <w:p w:rsidR="00F02825" w:rsidRPr="00F02825" w:rsidRDefault="00F02825" w:rsidP="00AD5655">
                  <w:pPr>
                    <w:pStyle w:val="Paragrafoelenco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Categoria “</w:t>
                  </w:r>
                  <w:r w:rsidRPr="00F02825">
                    <w:rPr>
                      <w:rFonts w:eastAsia="Times New Roman" w:cs="Times New Roman"/>
                      <w:b/>
                      <w:color w:val="000000"/>
                      <w:lang w:eastAsia="it-IT"/>
                    </w:rPr>
                    <w:t>Destinazione Smart”</w:t>
                  </w:r>
                </w:p>
              </w:tc>
              <w:tc>
                <w:tcPr>
                  <w:tcW w:w="4343" w:type="dxa"/>
                  <w:vAlign w:val="center"/>
                </w:tcPr>
                <w:p w:rsidR="00F02825" w:rsidRPr="00F02825" w:rsidRDefault="00F0282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Premio al miglior progetto di promozione e/o gestione digitale di destinazione in Lombardia grazie all'utilizzo di strumenti e strategie innovativi a sostegno dell’integrazione della filiera</w:t>
                  </w:r>
                </w:p>
              </w:tc>
            </w:tr>
            <w:tr w:rsidR="00F02825" w:rsidRPr="00F02825" w:rsidTr="00AD5655">
              <w:trPr>
                <w:trHeight w:val="394"/>
              </w:trPr>
              <w:tc>
                <w:tcPr>
                  <w:tcW w:w="4136" w:type="dxa"/>
                  <w:vAlign w:val="center"/>
                </w:tcPr>
                <w:p w:rsidR="00F02825" w:rsidRPr="00F02825" w:rsidRDefault="00F02825" w:rsidP="00AD5655">
                  <w:pPr>
                    <w:pStyle w:val="Paragrafoelenco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Categoria “</w:t>
                  </w:r>
                  <w:r w:rsidRPr="00F02825">
                    <w:rPr>
                      <w:rFonts w:eastAsia="Times New Roman" w:cs="Times New Roman"/>
                      <w:b/>
                      <w:color w:val="000000"/>
                      <w:lang w:eastAsia="it-IT"/>
                    </w:rPr>
                    <w:t>Comunicazione”</w:t>
                  </w:r>
                </w:p>
              </w:tc>
              <w:tc>
                <w:tcPr>
                  <w:tcW w:w="4343" w:type="dxa"/>
                  <w:vAlign w:val="center"/>
                </w:tcPr>
                <w:p w:rsidR="00F02825" w:rsidRPr="00F02825" w:rsidRDefault="00F0282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Premio al migliore progetto di comunicazione digitale di prodotto in Lombardia grazie all'utilizzo di strumenti e strategie innovativi</w:t>
                  </w:r>
                </w:p>
              </w:tc>
            </w:tr>
            <w:tr w:rsidR="00F02825" w:rsidRPr="00F02825" w:rsidTr="00AD5655">
              <w:trPr>
                <w:trHeight w:val="399"/>
              </w:trPr>
              <w:tc>
                <w:tcPr>
                  <w:tcW w:w="4136" w:type="dxa"/>
                  <w:vAlign w:val="center"/>
                </w:tcPr>
                <w:p w:rsidR="00F02825" w:rsidRPr="00F02825" w:rsidRDefault="00F02825" w:rsidP="00AD5655">
                  <w:pPr>
                    <w:pStyle w:val="Paragrafoelenco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Categoria “</w:t>
                  </w:r>
                  <w:r w:rsidRPr="00F02825">
                    <w:rPr>
                      <w:rFonts w:eastAsia="Times New Roman" w:cs="Times New Roman"/>
                      <w:b/>
                      <w:color w:val="000000"/>
                      <w:lang w:eastAsia="it-IT"/>
                    </w:rPr>
                    <w:t>Mobilità”</w:t>
                  </w:r>
                </w:p>
              </w:tc>
              <w:tc>
                <w:tcPr>
                  <w:tcW w:w="4343" w:type="dxa"/>
                  <w:vAlign w:val="center"/>
                </w:tcPr>
                <w:p w:rsidR="00F02825" w:rsidRPr="00F02825" w:rsidRDefault="00F0282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Premio al migliore progetto di applicazione di strumenti e strategie digitali innovativi per la mobilità al servizio del turismo in Lombardia</w:t>
                  </w:r>
                </w:p>
              </w:tc>
            </w:tr>
            <w:tr w:rsidR="00F02825" w:rsidRPr="00F02825" w:rsidTr="00AD5655">
              <w:trPr>
                <w:trHeight w:val="527"/>
              </w:trPr>
              <w:tc>
                <w:tcPr>
                  <w:tcW w:w="4136" w:type="dxa"/>
                  <w:vAlign w:val="center"/>
                </w:tcPr>
                <w:p w:rsidR="00F02825" w:rsidRPr="00F02825" w:rsidRDefault="00F02825" w:rsidP="00AD5655">
                  <w:pPr>
                    <w:pStyle w:val="Paragrafoelenco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Categoria “</w:t>
                  </w:r>
                  <w:r w:rsidRPr="00F02825">
                    <w:rPr>
                      <w:rFonts w:eastAsia="Times New Roman" w:cs="Times New Roman"/>
                      <w:b/>
                      <w:color w:val="000000"/>
                      <w:lang w:eastAsia="it-IT"/>
                    </w:rPr>
                    <w:t>Made in Lombardia”</w:t>
                  </w:r>
                </w:p>
              </w:tc>
              <w:tc>
                <w:tcPr>
                  <w:tcW w:w="4343" w:type="dxa"/>
                  <w:vAlign w:val="center"/>
                </w:tcPr>
                <w:p w:rsidR="00F02825" w:rsidRPr="00F02825" w:rsidRDefault="00F0282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Premio al miglior progetto di contaminazione</w:t>
                  </w:r>
                  <w:r w:rsidR="00A54051">
                    <w:rPr>
                      <w:rFonts w:cs="Times New Roman"/>
                    </w:rPr>
                    <w:t xml:space="preserve"> </w:t>
                  </w:r>
                  <w:r w:rsidRPr="00F02825">
                    <w:rPr>
                      <w:rFonts w:cs="Times New Roman"/>
                    </w:rPr>
                    <w:t>del turismo con i settori significativi del Made in Lombardy (moda, design, food…) grazie all'utilizzo di strumenti e strategie digitali innovativi</w:t>
                  </w:r>
                </w:p>
              </w:tc>
            </w:tr>
            <w:tr w:rsidR="00F02825" w:rsidRPr="00F02825" w:rsidTr="00AD5655">
              <w:trPr>
                <w:trHeight w:val="1043"/>
              </w:trPr>
              <w:tc>
                <w:tcPr>
                  <w:tcW w:w="4136" w:type="dxa"/>
                  <w:vAlign w:val="center"/>
                </w:tcPr>
                <w:p w:rsidR="00F02825" w:rsidRPr="00F02825" w:rsidRDefault="00F02825" w:rsidP="00AD5655">
                  <w:pPr>
                    <w:pStyle w:val="Paragrafoelenco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Categoria “</w:t>
                  </w:r>
                  <w:r w:rsidRPr="00F02825">
                    <w:rPr>
                      <w:rFonts w:eastAsia="Times New Roman" w:cs="Times New Roman"/>
                      <w:b/>
                      <w:color w:val="000000"/>
                      <w:lang w:eastAsia="it-IT"/>
                    </w:rPr>
                    <w:t>Ospitalità”</w:t>
                  </w:r>
                </w:p>
              </w:tc>
              <w:tc>
                <w:tcPr>
                  <w:tcW w:w="4343" w:type="dxa"/>
                  <w:vAlign w:val="center"/>
                </w:tcPr>
                <w:p w:rsidR="00F02825" w:rsidRPr="00F02825" w:rsidRDefault="00F0282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Premio al miglior progetto di valorizzazione dell’accoglienza in Lombardia grazie all'utilizzo di strumenti e strategie digitali innovativi</w:t>
                  </w:r>
                </w:p>
              </w:tc>
            </w:tr>
          </w:tbl>
          <w:p w:rsidR="00F02825" w:rsidRPr="00F02825" w:rsidRDefault="00F02825" w:rsidP="00F02825">
            <w:pPr>
              <w:pStyle w:val="Paragrafoelenco"/>
              <w:jc w:val="both"/>
              <w:rPr>
                <w:bCs/>
              </w:rPr>
            </w:pPr>
          </w:p>
          <w:p w:rsidR="00F02825" w:rsidRPr="00F02825" w:rsidRDefault="00F02825" w:rsidP="00F0282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02825">
              <w:rPr>
                <w:rFonts w:cs="Times New Roman"/>
              </w:rPr>
              <w:t xml:space="preserve">Sono previste, inoltre, due categorie speciali per un totale di </w:t>
            </w:r>
            <w:r w:rsidRPr="00AD5655">
              <w:rPr>
                <w:rFonts w:cs="Times New Roman"/>
                <w:b/>
              </w:rPr>
              <w:t>n. 2 premi simbolici</w:t>
            </w:r>
            <w:r w:rsidR="00AD5655">
              <w:rPr>
                <w:rFonts w:cs="Times New Roman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310"/>
              <w:gridCol w:w="4155"/>
            </w:tblGrid>
            <w:tr w:rsidR="00AD5655" w:rsidRPr="00F02825" w:rsidTr="00E5007B">
              <w:trPr>
                <w:trHeight w:val="436"/>
              </w:trPr>
              <w:tc>
                <w:tcPr>
                  <w:tcW w:w="4310" w:type="dxa"/>
                  <w:vAlign w:val="center"/>
                </w:tcPr>
                <w:p w:rsidR="00AD5655" w:rsidRPr="00F02825" w:rsidRDefault="00AD565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DENOMINAZIONE CATEGORIA SPECIALE</w:t>
                  </w:r>
                </w:p>
              </w:tc>
              <w:tc>
                <w:tcPr>
                  <w:tcW w:w="4155" w:type="dxa"/>
                  <w:vAlign w:val="center"/>
                </w:tcPr>
                <w:p w:rsidR="00AD5655" w:rsidRPr="00F02825" w:rsidRDefault="00AD565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DESCRIZIONE</w:t>
                  </w:r>
                </w:p>
              </w:tc>
            </w:tr>
            <w:tr w:rsidR="00AD5655" w:rsidRPr="00F02825" w:rsidTr="00E5007B">
              <w:trPr>
                <w:trHeight w:val="1109"/>
              </w:trPr>
              <w:tc>
                <w:tcPr>
                  <w:tcW w:w="4310" w:type="dxa"/>
                  <w:vAlign w:val="center"/>
                </w:tcPr>
                <w:p w:rsidR="00AD5655" w:rsidRPr="00F02825" w:rsidRDefault="00AD5655" w:rsidP="00AD5655">
                  <w:pPr>
                    <w:pStyle w:val="Paragrafoelenco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</w:rPr>
                  </w:pPr>
                  <w:r w:rsidRPr="00F02825">
                    <w:rPr>
                      <w:rFonts w:cs="Times New Roman"/>
                    </w:rPr>
                    <w:t>Categoria</w:t>
                  </w:r>
                  <w:r w:rsidRPr="00F02825">
                    <w:rPr>
                      <w:rFonts w:cs="Times New Roman"/>
                      <w:b/>
                    </w:rPr>
                    <w:t xml:space="preserve"> “Anno del turismo” </w:t>
                  </w:r>
                </w:p>
              </w:tc>
              <w:tc>
                <w:tcPr>
                  <w:tcW w:w="4155" w:type="dxa"/>
                  <w:vAlign w:val="center"/>
                </w:tcPr>
                <w:p w:rsidR="00AD5655" w:rsidRPr="00F02825" w:rsidRDefault="00AD565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>Premio alla migliore idea di evento di chiusura dell’anno del turismo in Lombardia (29 maggio 2017) grazie all'utilizzo di strumenti e strategie digitali innovativi.</w:t>
                  </w:r>
                </w:p>
              </w:tc>
            </w:tr>
            <w:tr w:rsidR="00AD5655" w:rsidRPr="00F02825" w:rsidTr="00E5007B">
              <w:trPr>
                <w:trHeight w:val="1651"/>
              </w:trPr>
              <w:tc>
                <w:tcPr>
                  <w:tcW w:w="4310" w:type="dxa"/>
                  <w:vAlign w:val="center"/>
                </w:tcPr>
                <w:p w:rsidR="00AD5655" w:rsidRPr="00F02825" w:rsidRDefault="00AD5655" w:rsidP="00AD5655">
                  <w:pPr>
                    <w:pStyle w:val="Paragrafoelenco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</w:rPr>
                  </w:pPr>
                  <w:r w:rsidRPr="00F02825">
                    <w:rPr>
                      <w:rFonts w:cs="Times New Roman"/>
                    </w:rPr>
                    <w:t>Categoria</w:t>
                  </w:r>
                  <w:r w:rsidRPr="00F02825">
                    <w:rPr>
                      <w:rFonts w:cs="Times New Roman"/>
                      <w:b/>
                    </w:rPr>
                    <w:t xml:space="preserve"> “</w:t>
                  </w:r>
                  <w:proofErr w:type="spellStart"/>
                  <w:r w:rsidRPr="00F02825">
                    <w:rPr>
                      <w:rFonts w:cs="Times New Roman"/>
                      <w:b/>
                    </w:rPr>
                    <w:t>Loyalty</w:t>
                  </w:r>
                  <w:proofErr w:type="spellEnd"/>
                  <w:r w:rsidRPr="00F02825">
                    <w:rPr>
                      <w:rFonts w:cs="Times New Roman"/>
                      <w:b/>
                    </w:rPr>
                    <w:t xml:space="preserve"> Marketing”</w:t>
                  </w:r>
                </w:p>
                <w:p w:rsidR="00AD5655" w:rsidRPr="00F02825" w:rsidRDefault="00AD5655" w:rsidP="00AD5655">
                  <w:pPr>
                    <w:pStyle w:val="Paragrafoelenco"/>
                    <w:autoSpaceDE w:val="0"/>
                    <w:autoSpaceDN w:val="0"/>
                    <w:adjustRightInd w:val="0"/>
                    <w:ind w:left="360"/>
                    <w:rPr>
                      <w:rFonts w:cs="Times New Roman"/>
                    </w:rPr>
                  </w:pPr>
                </w:p>
              </w:tc>
              <w:tc>
                <w:tcPr>
                  <w:tcW w:w="4155" w:type="dxa"/>
                  <w:vAlign w:val="center"/>
                </w:tcPr>
                <w:p w:rsidR="00AD5655" w:rsidRPr="00AD5655" w:rsidRDefault="00AD5655" w:rsidP="00AD5655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F02825">
                    <w:rPr>
                      <w:rFonts w:cs="Times New Roman"/>
                    </w:rPr>
                    <w:t xml:space="preserve">Premio al miglior progetto di aggregazione dell’offerta turistica in Lombardia in termini di fidelizzazione digitale del turista finale </w:t>
                  </w:r>
                  <w:r w:rsidRPr="00AD5655">
                    <w:rPr>
                      <w:i/>
                      <w:color w:val="76923C" w:themeColor="accent3" w:themeShade="BF"/>
                    </w:rPr>
                    <w:t xml:space="preserve">(es. connessione a sistemi di CRM e fidelity </w:t>
                  </w:r>
                  <w:proofErr w:type="spellStart"/>
                  <w:r w:rsidRPr="00AD5655">
                    <w:rPr>
                      <w:i/>
                      <w:color w:val="76923C" w:themeColor="accent3" w:themeShade="BF"/>
                    </w:rPr>
                    <w:t>program</w:t>
                  </w:r>
                  <w:proofErr w:type="spellEnd"/>
                  <w:r w:rsidRPr="00AD5655">
                    <w:rPr>
                      <w:i/>
                      <w:color w:val="76923C" w:themeColor="accent3" w:themeShade="BF"/>
                    </w:rPr>
                    <w:t xml:space="preserve"> per la gestione di attività di </w:t>
                  </w:r>
                  <w:proofErr w:type="spellStart"/>
                  <w:r w:rsidRPr="00AD5655">
                    <w:rPr>
                      <w:i/>
                      <w:color w:val="76923C" w:themeColor="accent3" w:themeShade="BF"/>
                    </w:rPr>
                    <w:t>couponing</w:t>
                  </w:r>
                  <w:proofErr w:type="spellEnd"/>
                  <w:r w:rsidRPr="00AD5655">
                    <w:rPr>
                      <w:i/>
                      <w:color w:val="76923C" w:themeColor="accent3" w:themeShade="BF"/>
                    </w:rPr>
                    <w:t>, scontistica e promozioni, …)</w:t>
                  </w:r>
                </w:p>
              </w:tc>
            </w:tr>
          </w:tbl>
          <w:p w:rsidR="00DA2AA9" w:rsidRDefault="00DA2AA9" w:rsidP="00DA2AA9">
            <w:pPr>
              <w:jc w:val="both"/>
              <w:rPr>
                <w:bCs/>
              </w:rPr>
            </w:pPr>
          </w:p>
          <w:p w:rsidR="00DA2AA9" w:rsidRDefault="00DA2AA9" w:rsidP="00DA2AA9">
            <w:pPr>
              <w:jc w:val="both"/>
              <w:rPr>
                <w:b/>
                <w:bCs/>
              </w:rPr>
            </w:pPr>
            <w:r w:rsidRPr="00CA7410">
              <w:rPr>
                <w:b/>
                <w:bCs/>
              </w:rPr>
              <w:lastRenderedPageBreak/>
              <w:t xml:space="preserve">Ai </w:t>
            </w:r>
            <w:r w:rsidRPr="00DA2AA9">
              <w:rPr>
                <w:b/>
                <w:bCs/>
              </w:rPr>
              <w:t>finalisti</w:t>
            </w:r>
            <w:r>
              <w:rPr>
                <w:b/>
                <w:bCs/>
              </w:rPr>
              <w:t>:</w:t>
            </w:r>
          </w:p>
          <w:p w:rsidR="00DA2AA9" w:rsidRDefault="00DA2AA9" w:rsidP="00DA2AA9">
            <w:pPr>
              <w:pStyle w:val="Paragrafoelenco"/>
              <w:numPr>
                <w:ilvl w:val="0"/>
                <w:numId w:val="39"/>
              </w:numPr>
              <w:jc w:val="both"/>
              <w:rPr>
                <w:bCs/>
              </w:rPr>
            </w:pPr>
            <w:r w:rsidRPr="00DA2AA9">
              <w:rPr>
                <w:bCs/>
              </w:rPr>
              <w:t xml:space="preserve">verrà consegnata una </w:t>
            </w:r>
            <w:r w:rsidRPr="00DA2AA9">
              <w:rPr>
                <w:b/>
                <w:bCs/>
              </w:rPr>
              <w:t>targa di riconoscimento e/o pergamena</w:t>
            </w:r>
            <w:r w:rsidRPr="00DA2AA9">
              <w:rPr>
                <w:bCs/>
              </w:rPr>
              <w:t xml:space="preserve"> </w:t>
            </w:r>
          </w:p>
          <w:p w:rsidR="00DA2AA9" w:rsidRDefault="00DA2AA9" w:rsidP="00DA2AA9">
            <w:pPr>
              <w:ind w:left="45"/>
              <w:jc w:val="both"/>
              <w:rPr>
                <w:b/>
                <w:bCs/>
              </w:rPr>
            </w:pPr>
            <w:r w:rsidRPr="00DA2AA9">
              <w:rPr>
                <w:b/>
                <w:bCs/>
              </w:rPr>
              <w:t>Ai</w:t>
            </w:r>
            <w:r>
              <w:rPr>
                <w:bCs/>
              </w:rPr>
              <w:t xml:space="preserve"> </w:t>
            </w:r>
            <w:r w:rsidRPr="00DA2AA9">
              <w:rPr>
                <w:b/>
                <w:bCs/>
              </w:rPr>
              <w:t>vincitori</w:t>
            </w:r>
            <w:r w:rsidRPr="00DA2AA9">
              <w:rPr>
                <w:bCs/>
              </w:rPr>
              <w:t xml:space="preserve"> </w:t>
            </w:r>
            <w:r w:rsidRPr="00DA2AA9">
              <w:rPr>
                <w:b/>
                <w:bCs/>
              </w:rPr>
              <w:t>delle categorie con premio finanziario</w:t>
            </w:r>
            <w:r>
              <w:rPr>
                <w:b/>
                <w:bCs/>
              </w:rPr>
              <w:t>:</w:t>
            </w:r>
          </w:p>
          <w:p w:rsidR="00DA2AA9" w:rsidRPr="00DA2AA9" w:rsidRDefault="00DA2AA9" w:rsidP="00DA2AA9">
            <w:pPr>
              <w:pStyle w:val="Paragrafoelenco"/>
              <w:numPr>
                <w:ilvl w:val="0"/>
                <w:numId w:val="40"/>
              </w:numPr>
              <w:jc w:val="both"/>
              <w:rPr>
                <w:bCs/>
              </w:rPr>
            </w:pPr>
            <w:r w:rsidRPr="00DA2AA9">
              <w:rPr>
                <w:bCs/>
              </w:rPr>
              <w:t xml:space="preserve">verrà assegnato un premio pari a </w:t>
            </w:r>
            <w:r w:rsidRPr="00DA2AA9">
              <w:rPr>
                <w:b/>
                <w:bCs/>
              </w:rPr>
              <w:t>€ 10.000</w:t>
            </w:r>
            <w:r w:rsidRPr="00DA2AA9">
              <w:rPr>
                <w:bCs/>
              </w:rPr>
              <w:t xml:space="preserve"> al netto della ritenuta d’imposta del 25% di € 1.250- ai sensi dell’art. 30 del DPR 600/197 -a carico di Unioncamere Lombardia e da essa versata all’erario in qualità di sostituto d’imposta. </w:t>
            </w:r>
          </w:p>
          <w:p w:rsidR="00CA7410" w:rsidRDefault="00DA2AA9" w:rsidP="00DA2AA9">
            <w:pPr>
              <w:pStyle w:val="Paragrafoelenco"/>
              <w:jc w:val="both"/>
              <w:rPr>
                <w:bCs/>
              </w:rPr>
            </w:pPr>
            <w:r w:rsidRPr="00DA2AA9">
              <w:rPr>
                <w:bCs/>
              </w:rPr>
              <w:t>Il premio al netto della ritenuta sarà erogato da Unioncamere Lombardia ai vincitori entro 30 giorni dalla pubblicazione del provvedimento regionale di concessione; sarà inoltre consegnato un riconoscimento simbolico a rappresentazione del premio concesso.</w:t>
            </w:r>
          </w:p>
          <w:p w:rsidR="00CA7410" w:rsidRDefault="00CA7410" w:rsidP="00CA7410">
            <w:pPr>
              <w:pStyle w:val="Paragrafoelenco"/>
              <w:ind w:left="17"/>
              <w:jc w:val="both"/>
              <w:rPr>
                <w:b/>
                <w:bCs/>
              </w:rPr>
            </w:pPr>
            <w:r w:rsidRPr="00DA2AA9">
              <w:rPr>
                <w:b/>
                <w:bCs/>
              </w:rPr>
              <w:t>Ai</w:t>
            </w:r>
            <w:r>
              <w:rPr>
                <w:bCs/>
              </w:rPr>
              <w:t xml:space="preserve"> </w:t>
            </w:r>
            <w:r w:rsidRPr="00DA2AA9">
              <w:rPr>
                <w:b/>
                <w:bCs/>
              </w:rPr>
              <w:t>vincitori</w:t>
            </w:r>
            <w:r w:rsidRPr="00DA2AA9">
              <w:rPr>
                <w:bCs/>
              </w:rPr>
              <w:t xml:space="preserve"> </w:t>
            </w:r>
            <w:r w:rsidRPr="00DA2AA9">
              <w:rPr>
                <w:b/>
                <w:bCs/>
              </w:rPr>
              <w:t>delle categorie con premio</w:t>
            </w:r>
            <w:r>
              <w:rPr>
                <w:b/>
                <w:bCs/>
              </w:rPr>
              <w:t xml:space="preserve"> simbolico:</w:t>
            </w:r>
          </w:p>
          <w:p w:rsidR="00CA7410" w:rsidRDefault="00CA7410" w:rsidP="00CA7410">
            <w:pPr>
              <w:pStyle w:val="Paragrafoelenco"/>
              <w:numPr>
                <w:ilvl w:val="0"/>
                <w:numId w:val="47"/>
              </w:numPr>
              <w:jc w:val="both"/>
              <w:rPr>
                <w:bCs/>
              </w:rPr>
            </w:pPr>
            <w:r w:rsidRPr="00CA7410">
              <w:rPr>
                <w:bCs/>
              </w:rPr>
              <w:t xml:space="preserve">verrà consegnata una </w:t>
            </w:r>
            <w:r w:rsidRPr="00CA7410">
              <w:rPr>
                <w:b/>
                <w:bCs/>
              </w:rPr>
              <w:t>targa di riconoscimento e/o pergamena</w:t>
            </w:r>
            <w:r w:rsidRPr="00CA7410">
              <w:rPr>
                <w:bCs/>
              </w:rPr>
              <w:t xml:space="preserve"> </w:t>
            </w:r>
          </w:p>
          <w:p w:rsidR="00CA7410" w:rsidRPr="00CA7410" w:rsidRDefault="00CA7410" w:rsidP="00CA7410">
            <w:pPr>
              <w:pStyle w:val="Paragrafoelenco"/>
              <w:numPr>
                <w:ilvl w:val="0"/>
                <w:numId w:val="47"/>
              </w:numPr>
              <w:jc w:val="both"/>
              <w:rPr>
                <w:bCs/>
              </w:rPr>
            </w:pPr>
            <w:r>
              <w:rPr>
                <w:rFonts w:cs="Times New Roman"/>
              </w:rPr>
              <w:t xml:space="preserve">verrà data </w:t>
            </w:r>
            <w:r w:rsidRPr="00CA7410">
              <w:rPr>
                <w:rFonts w:cs="Times New Roman"/>
              </w:rPr>
              <w:t xml:space="preserve">l’opportunità di un </w:t>
            </w:r>
            <w:r w:rsidRPr="00CA7410">
              <w:rPr>
                <w:rFonts w:cs="Times New Roman"/>
                <w:b/>
              </w:rPr>
              <w:t>coinvolgimento</w:t>
            </w:r>
            <w:r w:rsidRPr="00CA7410">
              <w:rPr>
                <w:rFonts w:cs="Times New Roman"/>
              </w:rPr>
              <w:t xml:space="preserve"> </w:t>
            </w:r>
            <w:r w:rsidRPr="00CA7410">
              <w:rPr>
                <w:rFonts w:cs="Times New Roman"/>
                <w:b/>
              </w:rPr>
              <w:t>nelle attività di Regione Lombardia ed Explora in occasione dell’anno del turismo e</w:t>
            </w:r>
            <w:r w:rsidRPr="00CA7410">
              <w:rPr>
                <w:rFonts w:cs="Times New Roman"/>
              </w:rPr>
              <w:t>, in particolare, dell’evento di chiusura dell’anno del turismo in Lombardia,entro 29 maggio 2017</w:t>
            </w:r>
          </w:p>
          <w:p w:rsidR="00CA7410" w:rsidRPr="00DA2AA9" w:rsidRDefault="00CA7410" w:rsidP="00CA7410">
            <w:pPr>
              <w:pStyle w:val="Paragrafoelenco"/>
              <w:numPr>
                <w:ilvl w:val="0"/>
                <w:numId w:val="39"/>
              </w:numPr>
              <w:ind w:left="45"/>
              <w:jc w:val="both"/>
              <w:rPr>
                <w:bCs/>
              </w:rPr>
            </w:pPr>
          </w:p>
        </w:tc>
      </w:tr>
      <w:tr w:rsidR="00C56F42" w:rsidTr="00C56F4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C56F42" w:rsidRDefault="00C56F42" w:rsidP="00143AF0">
            <w:pPr>
              <w:contextualSpacing/>
              <w:jc w:val="center"/>
            </w:pP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shd w:val="clear" w:color="auto" w:fill="9BBB59" w:themeFill="accent3"/>
            <w:vAlign w:val="center"/>
          </w:tcPr>
          <w:p w:rsidR="00C56F42" w:rsidRPr="00F02825" w:rsidRDefault="00DA2AA9" w:rsidP="00F0282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b/>
                <w:color w:val="FFFFFF" w:themeColor="background1"/>
                <w:sz w:val="24"/>
              </w:rPr>
              <w:t>LIBERATORIE DI RESPONSABILITÀ</w:t>
            </w:r>
          </w:p>
        </w:tc>
      </w:tr>
      <w:tr w:rsidR="00C56F42" w:rsidTr="008F0F7D">
        <w:trPr>
          <w:trHeight w:val="511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C56F42" w:rsidRDefault="00C56F42" w:rsidP="00143AF0">
            <w:pPr>
              <w:contextualSpacing/>
              <w:jc w:val="center"/>
            </w:pP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vAlign w:val="center"/>
          </w:tcPr>
          <w:p w:rsidR="00561569" w:rsidRPr="00561569" w:rsidRDefault="00561569" w:rsidP="00DA2A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561569">
              <w:rPr>
                <w:rFonts w:cs="Times New Roman"/>
                <w:b/>
              </w:rPr>
              <w:t>N.B.</w:t>
            </w:r>
          </w:p>
          <w:p w:rsidR="00561569" w:rsidRDefault="00DA2AA9" w:rsidP="00DA2AA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DA2AA9">
              <w:rPr>
                <w:rFonts w:cs="Times New Roman"/>
              </w:rPr>
              <w:t>Ogni soggetto, partecipando al premio</w:t>
            </w:r>
            <w:r w:rsidR="00561569">
              <w:rPr>
                <w:rFonts w:cs="Times New Roman"/>
              </w:rPr>
              <w:t>:</w:t>
            </w:r>
          </w:p>
          <w:p w:rsidR="00561569" w:rsidRDefault="00DA2AA9" w:rsidP="00DA2AA9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561569">
              <w:rPr>
                <w:rFonts w:cs="Times New Roman"/>
              </w:rPr>
              <w:t xml:space="preserve">libera Regione Lombardia, Unioncamere Lombardia, </w:t>
            </w:r>
            <w:proofErr w:type="spellStart"/>
            <w:r w:rsidRPr="00561569">
              <w:rPr>
                <w:rFonts w:cs="Times New Roman"/>
              </w:rPr>
              <w:t>Explorae</w:t>
            </w:r>
            <w:proofErr w:type="spellEnd"/>
            <w:r w:rsidRPr="00561569">
              <w:rPr>
                <w:rFonts w:cs="Times New Roman"/>
              </w:rPr>
              <w:t xml:space="preserve"> Meet The Media Guru da qualsiasi</w:t>
            </w:r>
            <w:r w:rsidR="00561569" w:rsidRPr="00561569">
              <w:rPr>
                <w:rFonts w:cs="Times New Roman"/>
              </w:rPr>
              <w:t xml:space="preserve"> </w:t>
            </w:r>
            <w:r w:rsidRPr="00561569">
              <w:rPr>
                <w:rFonts w:cs="Times New Roman"/>
                <w:b/>
              </w:rPr>
              <w:t>responsabilità</w:t>
            </w:r>
            <w:r w:rsidRPr="00561569">
              <w:rPr>
                <w:rFonts w:cs="Times New Roman"/>
              </w:rPr>
              <w:t xml:space="preserve"> </w:t>
            </w:r>
            <w:r w:rsidRPr="00561569">
              <w:rPr>
                <w:rFonts w:cs="Times New Roman"/>
                <w:b/>
              </w:rPr>
              <w:t>e</w:t>
            </w:r>
            <w:r w:rsidRPr="00561569">
              <w:rPr>
                <w:rFonts w:cs="Times New Roman"/>
              </w:rPr>
              <w:t xml:space="preserve"> da qualsiasi genere di </w:t>
            </w:r>
            <w:r w:rsidRPr="00561569">
              <w:rPr>
                <w:rFonts w:cs="Times New Roman"/>
                <w:b/>
              </w:rPr>
              <w:t>rivendicazione e reclamo da parte di chiunque partecipi</w:t>
            </w:r>
            <w:r w:rsidR="00561569" w:rsidRPr="00561569">
              <w:rPr>
                <w:rFonts w:cs="Times New Roman"/>
                <w:b/>
              </w:rPr>
              <w:t xml:space="preserve"> </w:t>
            </w:r>
            <w:r w:rsidRPr="00561569">
              <w:rPr>
                <w:rFonts w:cs="Times New Roman"/>
                <w:b/>
              </w:rPr>
              <w:t>al video</w:t>
            </w:r>
            <w:r w:rsidR="00561569" w:rsidRPr="00561569">
              <w:rPr>
                <w:rFonts w:cs="Times New Roman"/>
              </w:rPr>
              <w:t xml:space="preserve"> </w:t>
            </w:r>
            <w:r w:rsidRPr="00561569">
              <w:rPr>
                <w:rFonts w:cs="Times New Roman"/>
              </w:rPr>
              <w:t xml:space="preserve">e </w:t>
            </w:r>
            <w:r w:rsidRPr="00561569">
              <w:rPr>
                <w:rFonts w:cs="Times New Roman"/>
                <w:b/>
              </w:rPr>
              <w:t>da tutti i costi e gli oneri di qualsivoglia natura che</w:t>
            </w:r>
            <w:r w:rsidR="00561569" w:rsidRPr="00561569">
              <w:rPr>
                <w:rFonts w:cs="Times New Roman"/>
                <w:b/>
              </w:rPr>
              <w:t xml:space="preserve"> </w:t>
            </w:r>
            <w:r w:rsidRPr="00561569">
              <w:rPr>
                <w:rFonts w:cs="Times New Roman"/>
                <w:b/>
              </w:rPr>
              <w:t>dovessero essere sostenuti a causa dei contenuto pubblicati</w:t>
            </w:r>
            <w:r w:rsidR="00561569" w:rsidRPr="00561569">
              <w:rPr>
                <w:rFonts w:cs="Times New Roman"/>
              </w:rPr>
              <w:t>;</w:t>
            </w:r>
          </w:p>
          <w:p w:rsidR="00DA2AA9" w:rsidRDefault="00DA2AA9" w:rsidP="00DA2AA9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561569">
              <w:rPr>
                <w:rFonts w:cs="Times New Roman"/>
              </w:rPr>
              <w:t xml:space="preserve"> si assume la </w:t>
            </w:r>
            <w:r w:rsidRPr="00561569">
              <w:rPr>
                <w:rFonts w:cs="Times New Roman"/>
                <w:b/>
              </w:rPr>
              <w:t>piena responsabilità</w:t>
            </w:r>
            <w:r w:rsidR="00561569" w:rsidRPr="00561569">
              <w:rPr>
                <w:rFonts w:cs="Times New Roman"/>
                <w:b/>
              </w:rPr>
              <w:t xml:space="preserve"> </w:t>
            </w:r>
            <w:r w:rsidRPr="00561569">
              <w:rPr>
                <w:rFonts w:cs="Times New Roman"/>
                <w:b/>
              </w:rPr>
              <w:t>circa il rispetto dei diritti d’autore connessi al video</w:t>
            </w:r>
            <w:r w:rsidR="00561569" w:rsidRPr="00561569">
              <w:rPr>
                <w:rFonts w:cs="Times New Roman"/>
                <w:b/>
              </w:rPr>
              <w:t xml:space="preserve"> </w:t>
            </w:r>
            <w:r w:rsidRPr="00561569">
              <w:rPr>
                <w:rFonts w:cs="Times New Roman"/>
                <w:b/>
              </w:rPr>
              <w:t>e dei relativi</w:t>
            </w:r>
            <w:r w:rsidR="00561569" w:rsidRPr="00561569">
              <w:rPr>
                <w:rFonts w:cs="Times New Roman"/>
                <w:b/>
              </w:rPr>
              <w:t xml:space="preserve"> </w:t>
            </w:r>
            <w:r w:rsidRPr="00561569">
              <w:rPr>
                <w:rFonts w:cs="Times New Roman"/>
                <w:b/>
              </w:rPr>
              <w:t>oneri</w:t>
            </w:r>
            <w:r w:rsidR="00561569">
              <w:rPr>
                <w:rFonts w:cs="Times New Roman"/>
              </w:rPr>
              <w:t>;</w:t>
            </w:r>
          </w:p>
          <w:p w:rsidR="00561569" w:rsidRDefault="00561569" w:rsidP="00DA2AA9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 riferimento alla presentazione </w:t>
            </w:r>
            <w:proofErr w:type="spellStart"/>
            <w:r>
              <w:rPr>
                <w:rFonts w:cs="Times New Roman"/>
              </w:rPr>
              <w:t>visula</w:t>
            </w:r>
            <w:proofErr w:type="spellEnd"/>
            <w:r>
              <w:rPr>
                <w:rFonts w:cs="Times New Roman"/>
              </w:rPr>
              <w:t xml:space="preserve"> e del progetto, </w:t>
            </w:r>
            <w:r w:rsidRPr="00561569">
              <w:rPr>
                <w:rFonts w:cs="Times New Roman"/>
                <w:b/>
              </w:rPr>
              <w:t>concede</w:t>
            </w:r>
            <w:r w:rsidRPr="00DA2AA9">
              <w:rPr>
                <w:rFonts w:cs="Times New Roman"/>
              </w:rPr>
              <w:t xml:space="preserve"> a Regione Lombardia, Explora e Unioncamere Lombardia </w:t>
            </w:r>
            <w:r w:rsidRPr="00561569">
              <w:rPr>
                <w:rFonts w:cs="Times New Roman"/>
                <w:b/>
              </w:rPr>
              <w:t>il diritto</w:t>
            </w:r>
            <w:r w:rsidRPr="00DA2AA9">
              <w:rPr>
                <w:rFonts w:cs="Times New Roman"/>
              </w:rPr>
              <w:t xml:space="preserve"> perpetuo, internazionale, non trasferibile, non esclusivo, esente da diritti d’autore, di:</w:t>
            </w:r>
          </w:p>
          <w:p w:rsidR="00561569" w:rsidRPr="00561569" w:rsidRDefault="00561569" w:rsidP="00561569">
            <w:pPr>
              <w:pStyle w:val="Paragrafoelenco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561569">
              <w:rPr>
                <w:rFonts w:cs="Times New Roman"/>
                <w:b/>
              </w:rPr>
              <w:t>riprodurne il contenuto</w:t>
            </w:r>
          </w:p>
          <w:p w:rsidR="00561569" w:rsidRPr="00561569" w:rsidRDefault="00561569" w:rsidP="00561569">
            <w:pPr>
              <w:pStyle w:val="Paragrafoelenco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561569">
              <w:rPr>
                <w:rFonts w:cs="Times New Roman"/>
                <w:b/>
              </w:rPr>
              <w:t>generarne contenuti derivati</w:t>
            </w:r>
          </w:p>
          <w:p w:rsidR="00561569" w:rsidRPr="00561569" w:rsidRDefault="00561569" w:rsidP="00561569">
            <w:pPr>
              <w:pStyle w:val="Paragrafoelenco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561569">
              <w:rPr>
                <w:rFonts w:cs="Times New Roman"/>
                <w:b/>
              </w:rPr>
              <w:t>divulgarne in ogni forma, anche pubblica, i contenuti e quelli derivati.</w:t>
            </w:r>
          </w:p>
          <w:p w:rsidR="00DA2AA9" w:rsidRPr="00DA2AA9" w:rsidRDefault="00DA2AA9" w:rsidP="00DA2AA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C56F42" w:rsidRPr="00F02825" w:rsidRDefault="00561569" w:rsidP="0056156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76DCF">
              <w:rPr>
                <w:b/>
              </w:rPr>
              <w:t xml:space="preserve">→ </w:t>
            </w:r>
            <w:r w:rsidR="00DA2AA9" w:rsidRPr="00DA2AA9">
              <w:rPr>
                <w:rFonts w:cs="Times New Roman"/>
              </w:rPr>
              <w:t xml:space="preserve">Pertanto nessuna responsabilità è imputabile a nessun titolo a Regione Lombardia, Unioncamere Lombardia, Explora e Meet The Media Guru. </w:t>
            </w:r>
          </w:p>
        </w:tc>
      </w:tr>
      <w:tr w:rsidR="0087435C" w:rsidTr="008F0F7D"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2F2B33" w:rsidP="00143AF0">
            <w:pPr>
              <w:contextualSpacing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32440" cy="540000"/>
                  <wp:effectExtent l="0" t="0" r="127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manda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4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shd w:val="clear" w:color="auto" w:fill="9BBB59" w:themeFill="accent3"/>
            <w:vAlign w:val="center"/>
          </w:tcPr>
          <w:p w:rsidR="0087435C" w:rsidRPr="00A01FC4" w:rsidRDefault="0087435C" w:rsidP="00F02825">
            <w:pPr>
              <w:contextualSpacing/>
              <w:jc w:val="both"/>
              <w:rPr>
                <w:b/>
              </w:rPr>
            </w:pPr>
            <w:r w:rsidRPr="0087435C">
              <w:rPr>
                <w:b/>
                <w:color w:val="FFFFFF" w:themeColor="background1"/>
                <w:sz w:val="24"/>
              </w:rPr>
              <w:t xml:space="preserve">COME PRESENTARE LA </w:t>
            </w:r>
            <w:r w:rsidR="00F02825">
              <w:rPr>
                <w:b/>
                <w:color w:val="FFFFFF" w:themeColor="background1"/>
                <w:sz w:val="24"/>
              </w:rPr>
              <w:t>CANDIDATURA</w:t>
            </w:r>
          </w:p>
        </w:tc>
      </w:tr>
      <w:tr w:rsidR="002F2B33" w:rsidTr="008F0F7D">
        <w:trPr>
          <w:trHeight w:val="511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87435C" w:rsidRDefault="0087435C" w:rsidP="00143AF0">
            <w:pPr>
              <w:contextualSpacing/>
              <w:jc w:val="center"/>
            </w:pP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</w:tcBorders>
            <w:vAlign w:val="center"/>
          </w:tcPr>
          <w:p w:rsidR="00D26907" w:rsidRPr="008F0F7D" w:rsidRDefault="00D26907" w:rsidP="00143AF0">
            <w:pPr>
              <w:contextualSpacing/>
              <w:jc w:val="both"/>
              <w:rPr>
                <w:b/>
              </w:rPr>
            </w:pPr>
            <w:r>
              <w:t xml:space="preserve">Tramite il </w:t>
            </w:r>
            <w:r w:rsidRPr="00A4152E">
              <w:t>portale</w:t>
            </w:r>
            <w:r w:rsidR="008F0F7D">
              <w:t xml:space="preserve"> </w:t>
            </w:r>
            <w:hyperlink r:id="rId16" w:history="1">
              <w:r w:rsidRPr="0065658E">
                <w:rPr>
                  <w:rStyle w:val="Collegamentoipertestuale"/>
                  <w:b/>
                </w:rPr>
                <w:t>http://webtelemaco.infocamere.it</w:t>
              </w:r>
            </w:hyperlink>
            <w:r>
              <w:t xml:space="preserve"> prev</w:t>
            </w:r>
            <w:r w:rsidR="008F0F7D">
              <w:t xml:space="preserve">ia profilazione sul sito stesso, </w:t>
            </w:r>
            <w:r w:rsidR="008F0F7D" w:rsidRPr="008F0F7D">
              <w:t xml:space="preserve">a partire </w:t>
            </w:r>
            <w:r w:rsidR="008F0F7D" w:rsidRPr="008F0F7D">
              <w:rPr>
                <w:b/>
              </w:rPr>
              <w:t>dalle ore 12,00 del 11 luglio 2016 e fino alle ore 12,00 del 7 ottobre 2016</w:t>
            </w:r>
          </w:p>
          <w:p w:rsidR="00D26907" w:rsidRDefault="00D26907" w:rsidP="00143AF0">
            <w:pPr>
              <w:contextualSpacing/>
              <w:jc w:val="both"/>
              <w:rPr>
                <w:b/>
              </w:rPr>
            </w:pPr>
            <w:r w:rsidRPr="0065658E">
              <w:rPr>
                <w:b/>
              </w:rPr>
              <w:t xml:space="preserve">N.B. </w:t>
            </w:r>
          </w:p>
          <w:p w:rsidR="00D26907" w:rsidRPr="00323C16" w:rsidRDefault="00D26907" w:rsidP="0033280A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t>Per l’invio telematico è necessario essere registrati ai servizi di consultazione e invio pratiche di Telemaco</w:t>
            </w:r>
            <w:r w:rsidR="003574E1">
              <w:t>.</w:t>
            </w:r>
          </w:p>
          <w:p w:rsidR="00D26907" w:rsidRDefault="00D26907" w:rsidP="0033280A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L</w:t>
            </w:r>
            <w:r w:rsidRPr="0065658E">
              <w:t>a registrazione va richiesta al sito </w:t>
            </w:r>
            <w:hyperlink r:id="rId17" w:history="1">
              <w:r w:rsidRPr="0065658E">
                <w:rPr>
                  <w:rStyle w:val="Collegamentoipertestuale"/>
                </w:rPr>
                <w:t>www.registroimprese.it</w:t>
              </w:r>
            </w:hyperlink>
            <w:r w:rsidR="003574E1">
              <w:t xml:space="preserve"> </w:t>
            </w:r>
            <w:r w:rsidRPr="0065658E">
              <w:t>almeno 48 ore prima della chiusura del domanda di contributo. </w:t>
            </w:r>
          </w:p>
          <w:p w:rsidR="0087435C" w:rsidRDefault="00D26907" w:rsidP="0033280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65658E">
              <w:t>Le imprese in possesso delle credenziali di accesso al Registro Imprese possono utilizzar</w:t>
            </w:r>
            <w:r>
              <w:t>le senza registrarsi nuovamente.</w:t>
            </w:r>
          </w:p>
          <w:p w:rsidR="00AB419E" w:rsidRDefault="00AB419E" w:rsidP="00AB419E">
            <w:pPr>
              <w:pStyle w:val="Paragrafoelenco"/>
              <w:jc w:val="both"/>
            </w:pPr>
          </w:p>
          <w:p w:rsidR="00AB419E" w:rsidRDefault="00AB419E" w:rsidP="00AB419E">
            <w:pPr>
              <w:contextualSpacing/>
              <w:jc w:val="both"/>
            </w:pPr>
            <w:r w:rsidRPr="00BE219D">
              <w:t>RICORDA:</w:t>
            </w:r>
            <w:r w:rsidR="005A7CD9">
              <w:t xml:space="preserve"> </w:t>
            </w:r>
            <w:r>
              <w:t>d</w:t>
            </w:r>
            <w:r w:rsidRPr="000C7FB2">
              <w:t>ovranno essere allegati i seguenti documenti firmati digitalmente</w:t>
            </w:r>
            <w:r>
              <w:t xml:space="preserve"> dal legale rappresentate o dal professionista richiedente</w:t>
            </w:r>
            <w:r w:rsidRPr="000C7FB2">
              <w:t>:</w:t>
            </w:r>
          </w:p>
          <w:p w:rsidR="00AB419E" w:rsidRPr="00AB419E" w:rsidRDefault="00AB419E" w:rsidP="00AB419E">
            <w:pPr>
              <w:pStyle w:val="Paragrafoelenco"/>
              <w:numPr>
                <w:ilvl w:val="0"/>
                <w:numId w:val="29"/>
              </w:numPr>
            </w:pPr>
            <w:r w:rsidRPr="00AB419E">
              <w:t>abstract e descrizione del progetto (Allegato A</w:t>
            </w:r>
            <w:r>
              <w:t>), con</w:t>
            </w:r>
            <w:r w:rsidRPr="00AB419E">
              <w:t xml:space="preserve"> link non temporaneo ad una presentazione </w:t>
            </w:r>
            <w:proofErr w:type="spellStart"/>
            <w:r w:rsidRPr="00AB419E">
              <w:t>visual</w:t>
            </w:r>
            <w:proofErr w:type="spellEnd"/>
            <w:r w:rsidRPr="00AB419E">
              <w:t xml:space="preserve"> creativa e originale, i</w:t>
            </w:r>
            <w:r>
              <w:t>n formato digitale, che racconti</w:t>
            </w:r>
            <w:r w:rsidRPr="00AB419E">
              <w:t xml:space="preserve"> il progetto innovativo (</w:t>
            </w:r>
            <w:r w:rsidRPr="00AB419E">
              <w:rPr>
                <w:i/>
                <w:color w:val="76923C" w:themeColor="accent3" w:themeShade="BF"/>
              </w:rPr>
              <w:t>ad esempio un breve video della durata max 2’30’’oppure una presentazione per immagini/foto</w:t>
            </w:r>
            <w:r w:rsidRPr="00AB419E">
              <w:t>)</w:t>
            </w:r>
            <w:r>
              <w:t>;</w:t>
            </w:r>
          </w:p>
          <w:p w:rsidR="00AB419E" w:rsidRPr="00AB419E" w:rsidRDefault="00AB419E" w:rsidP="00AB419E">
            <w:pPr>
              <w:pStyle w:val="Paragrafoelenco"/>
              <w:numPr>
                <w:ilvl w:val="0"/>
                <w:numId w:val="29"/>
              </w:numPr>
            </w:pPr>
            <w:r w:rsidRPr="00AB419E">
              <w:t>modulo di consenso al trattamento dei dati personali (Allegato B);</w:t>
            </w:r>
          </w:p>
          <w:p w:rsidR="00AB419E" w:rsidRPr="0087435C" w:rsidRDefault="00AB419E" w:rsidP="00E5007B">
            <w:pPr>
              <w:pStyle w:val="Paragrafoelenco"/>
              <w:numPr>
                <w:ilvl w:val="0"/>
                <w:numId w:val="29"/>
              </w:numPr>
            </w:pPr>
            <w:r w:rsidRPr="00AB419E">
              <w:t xml:space="preserve">in caso di svolgimento di attività economica, dichiarazione ai sensi del DPR 445/2000 </w:t>
            </w:r>
            <w:r w:rsidRPr="00AB419E">
              <w:lastRenderedPageBreak/>
              <w:t>sul regime de minimis nel rispetto del Regolamento (UE) 1407/2013 (Allegato C).</w:t>
            </w:r>
          </w:p>
        </w:tc>
      </w:tr>
      <w:tr w:rsidR="00A337B9" w:rsidTr="008F0F7D">
        <w:trPr>
          <w:trHeight w:val="511"/>
        </w:trPr>
        <w:tc>
          <w:tcPr>
            <w:tcW w:w="1117" w:type="dxa"/>
            <w:vMerge w:val="restart"/>
            <w:tcBorders>
              <w:top w:val="nil"/>
              <w:left w:val="nil"/>
              <w:right w:val="single" w:sz="2" w:space="0" w:color="9BBB59" w:themeColor="accent3"/>
            </w:tcBorders>
            <w:vAlign w:val="center"/>
          </w:tcPr>
          <w:p w:rsidR="00A337B9" w:rsidRDefault="00A337B9" w:rsidP="00143AF0">
            <w:pPr>
              <w:contextualSpacing/>
              <w:jc w:val="center"/>
            </w:pPr>
            <w:r>
              <w:rPr>
                <w:noProof/>
                <w:lang w:eastAsia="it-IT"/>
              </w:rPr>
              <w:lastRenderedPageBreak/>
              <w:drawing>
                <wp:inline distT="0" distB="0" distL="0" distR="0">
                  <wp:extent cx="562500" cy="54000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unicazione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5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  <w:gridSpan w:val="2"/>
            <w:tcBorders>
              <w:left w:val="single" w:sz="2" w:space="0" w:color="9BBB59" w:themeColor="accent3"/>
              <w:bottom w:val="single" w:sz="2" w:space="0" w:color="9BBB59" w:themeColor="accent3"/>
            </w:tcBorders>
            <w:shd w:val="clear" w:color="auto" w:fill="9BBB59" w:themeFill="accent3"/>
            <w:vAlign w:val="center"/>
          </w:tcPr>
          <w:p w:rsidR="00A337B9" w:rsidRPr="0087435C" w:rsidRDefault="00A337B9" w:rsidP="00143AF0">
            <w:pPr>
              <w:contextualSpacing/>
              <w:jc w:val="both"/>
            </w:pPr>
            <w:r w:rsidRPr="00A337B9">
              <w:rPr>
                <w:b/>
                <w:color w:val="FFFFFF" w:themeColor="background1"/>
                <w:sz w:val="24"/>
              </w:rPr>
              <w:t>CONTATTI</w:t>
            </w:r>
          </w:p>
        </w:tc>
      </w:tr>
      <w:tr w:rsidR="00A337B9" w:rsidTr="008F0F7D">
        <w:trPr>
          <w:trHeight w:val="511"/>
        </w:trPr>
        <w:tc>
          <w:tcPr>
            <w:tcW w:w="1117" w:type="dxa"/>
            <w:vMerge/>
            <w:tcBorders>
              <w:left w:val="nil"/>
              <w:bottom w:val="nil"/>
              <w:right w:val="single" w:sz="2" w:space="0" w:color="9BBB59" w:themeColor="accent3"/>
            </w:tcBorders>
            <w:vAlign w:val="center"/>
          </w:tcPr>
          <w:p w:rsidR="00A337B9" w:rsidRDefault="00A337B9" w:rsidP="00143AF0">
            <w:pPr>
              <w:contextualSpacing/>
              <w:jc w:val="center"/>
            </w:pPr>
          </w:p>
        </w:tc>
        <w:tc>
          <w:tcPr>
            <w:tcW w:w="4803" w:type="dxa"/>
            <w:tcBorders>
              <w:left w:val="single" w:sz="2" w:space="0" w:color="9BBB59" w:themeColor="accent3"/>
            </w:tcBorders>
            <w:vAlign w:val="center"/>
          </w:tcPr>
          <w:p w:rsidR="008F0F7D" w:rsidRPr="008F0F7D" w:rsidRDefault="008F0F7D" w:rsidP="008F0F7D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F7D">
              <w:rPr>
                <w:b/>
              </w:rPr>
              <w:t>Regione Lombardia</w:t>
            </w:r>
            <w:r>
              <w:t xml:space="preserve"> - </w:t>
            </w:r>
            <w:r w:rsidRPr="008F0F7D">
              <w:rPr>
                <w:b/>
              </w:rPr>
              <w:t>Direzione Generale</w:t>
            </w:r>
            <w:r w:rsidR="00781362">
              <w:rPr>
                <w:b/>
              </w:rPr>
              <w:t xml:space="preserve"> Sviluppo Economico</w:t>
            </w:r>
            <w:r>
              <w:t xml:space="preserve">: </w:t>
            </w:r>
          </w:p>
          <w:p w:rsidR="00781362" w:rsidRDefault="008F0F7D" w:rsidP="008F0F7D">
            <w:pPr>
              <w:pStyle w:val="Paragrafoelenco"/>
            </w:pPr>
            <w:r w:rsidRPr="008F0F7D">
              <w:t>TEL</w:t>
            </w:r>
            <w:r>
              <w:t xml:space="preserve">. 02 6765.2207, 02 6765.5269 </w:t>
            </w:r>
          </w:p>
          <w:p w:rsidR="008F0F7D" w:rsidRPr="008F0F7D" w:rsidRDefault="008F0F7D" w:rsidP="008F0F7D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(ore 9-12,30); </w:t>
            </w:r>
            <w:hyperlink r:id="rId19" w:history="1">
              <w:r w:rsidRPr="008F0F7D">
                <w:rPr>
                  <w:rStyle w:val="Collegamentoipertestuale"/>
                </w:rPr>
                <w:t>innovazioneterziario@regione.lombardia.it</w:t>
              </w:r>
            </w:hyperlink>
          </w:p>
          <w:p w:rsidR="008F0F7D" w:rsidRPr="008F0F7D" w:rsidRDefault="008F0F7D" w:rsidP="008F0F7D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F7D">
              <w:rPr>
                <w:b/>
              </w:rPr>
              <w:t>Unioncamere Lombardia</w:t>
            </w:r>
            <w:r>
              <w:t xml:space="preserve">: </w:t>
            </w:r>
            <w:hyperlink r:id="rId20" w:history="1">
              <w:r w:rsidRPr="00E04B15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bandoicc@lom.camcom.it</w:t>
              </w:r>
            </w:hyperlink>
          </w:p>
        </w:tc>
        <w:tc>
          <w:tcPr>
            <w:tcW w:w="3934" w:type="dxa"/>
            <w:tcBorders>
              <w:left w:val="single" w:sz="2" w:space="0" w:color="9BBB59" w:themeColor="accent3"/>
            </w:tcBorders>
            <w:vAlign w:val="center"/>
          </w:tcPr>
          <w:p w:rsidR="00781362" w:rsidRDefault="00781362" w:rsidP="00781362">
            <w:pPr>
              <w:contextualSpacing/>
              <w:jc w:val="both"/>
              <w:rPr>
                <w:b/>
              </w:rPr>
            </w:pPr>
          </w:p>
          <w:p w:rsidR="00781362" w:rsidRPr="0087435C" w:rsidRDefault="00B17B26" w:rsidP="00781362">
            <w:pPr>
              <w:contextualSpacing/>
              <w:jc w:val="both"/>
            </w:pPr>
            <w:r w:rsidRPr="00781362">
              <w:rPr>
                <w:b/>
              </w:rPr>
              <w:t>R</w:t>
            </w:r>
            <w:r w:rsidR="0050566A" w:rsidRPr="00781362">
              <w:rPr>
                <w:b/>
              </w:rPr>
              <w:t>esponsabile del procedimento</w:t>
            </w:r>
            <w:r w:rsidR="0050566A" w:rsidRPr="00781362">
              <w:t xml:space="preserve"> </w:t>
            </w:r>
            <w:r w:rsidR="00781362" w:rsidRPr="00781362">
              <w:t xml:space="preserve">dirigente dell’Unità organizzativa Attività </w:t>
            </w:r>
            <w:r w:rsidR="00781362">
              <w:t>Integrata – Turismo, Moda e Design</w:t>
            </w:r>
            <w:r w:rsidR="00781362" w:rsidRPr="00781362">
              <w:t>, dott.ssa Antonella Prete  – Direzione Sviluppo Economico – Regione Lombardia, Piazza Città di Lombardia n. 1 – 20124 Milano.</w:t>
            </w:r>
          </w:p>
          <w:p w:rsidR="00DC31BC" w:rsidRPr="0087435C" w:rsidRDefault="00DC31BC" w:rsidP="0050566A">
            <w:pPr>
              <w:contextualSpacing/>
              <w:jc w:val="both"/>
            </w:pPr>
          </w:p>
        </w:tc>
      </w:tr>
    </w:tbl>
    <w:p w:rsidR="00297A0B" w:rsidRPr="00EB325C" w:rsidRDefault="00297A0B" w:rsidP="00143AF0">
      <w:pPr>
        <w:pStyle w:val="Contents1"/>
        <w:tabs>
          <w:tab w:val="clear" w:pos="9738"/>
          <w:tab w:val="left" w:leader="dot" w:pos="9704"/>
        </w:tabs>
        <w:spacing w:before="0"/>
        <w:ind w:left="0" w:right="-567"/>
        <w:contextualSpacing/>
        <w:jc w:val="both"/>
        <w:rPr>
          <w:sz w:val="22"/>
          <w:lang w:val="it-IT"/>
        </w:rPr>
      </w:pPr>
    </w:p>
    <w:sectPr w:rsidR="00297A0B" w:rsidRPr="00EB325C" w:rsidSect="007900C3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79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CA" w:rsidRDefault="00C74ACA" w:rsidP="0073458A">
      <w:pPr>
        <w:spacing w:after="0" w:line="240" w:lineRule="auto"/>
      </w:pPr>
      <w:r>
        <w:separator/>
      </w:r>
    </w:p>
  </w:endnote>
  <w:endnote w:type="continuationSeparator" w:id="0">
    <w:p w:rsidR="00C74ACA" w:rsidRDefault="00C74ACA" w:rsidP="0073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DF" w:rsidRPr="00821EFB" w:rsidRDefault="008C14DF" w:rsidP="00821EFB">
    <w:pPr>
      <w:pStyle w:val="Pidipagina"/>
      <w:pBdr>
        <w:top w:val="single" w:sz="24" w:space="5" w:color="9BBB59" w:themeColor="accent3"/>
      </w:pBdr>
      <w:jc w:val="center"/>
      <w:rPr>
        <w:b/>
        <w:i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FB" w:rsidRPr="00821EFB" w:rsidRDefault="00821EFB" w:rsidP="00781362">
    <w:pPr>
      <w:pStyle w:val="Pidipagina"/>
      <w:pBdr>
        <w:top w:val="single" w:sz="24" w:space="5" w:color="9BBB59" w:themeColor="accent3"/>
      </w:pBdr>
      <w:rPr>
        <w:b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CA" w:rsidRDefault="00C74ACA" w:rsidP="0073458A">
      <w:pPr>
        <w:spacing w:after="0" w:line="240" w:lineRule="auto"/>
      </w:pPr>
      <w:r>
        <w:separator/>
      </w:r>
    </w:p>
  </w:footnote>
  <w:footnote w:type="continuationSeparator" w:id="0">
    <w:p w:rsidR="00C74ACA" w:rsidRDefault="00C74ACA" w:rsidP="0073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33" w:rsidRPr="002F2B33" w:rsidRDefault="002F2B33" w:rsidP="002F2B33">
    <w:pPr>
      <w:pStyle w:val="Standard"/>
      <w:spacing w:before="120" w:after="120" w:line="240" w:lineRule="auto"/>
      <w:ind w:left="-567" w:right="-567"/>
      <w:jc w:val="center"/>
      <w:rPr>
        <w:b/>
        <w:color w:val="007515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C3" w:rsidRDefault="001943D3" w:rsidP="001943D3">
    <w:pPr>
      <w:pStyle w:val="Intestazione"/>
      <w:jc w:val="center"/>
      <w:rPr>
        <w:rFonts w:ascii="Calibri" w:eastAsia="SimSun" w:hAnsi="Calibri" w:cs="Tahoma"/>
        <w:b/>
        <w:color w:val="007515"/>
        <w:kern w:val="3"/>
        <w:sz w:val="40"/>
      </w:rPr>
    </w:pPr>
    <w:r w:rsidRPr="001943D3">
      <w:rPr>
        <w:rFonts w:ascii="Calibri" w:eastAsia="SimSun" w:hAnsi="Calibri" w:cs="Tahoma"/>
        <w:b/>
        <w:color w:val="007515"/>
        <w:kern w:val="3"/>
        <w:sz w:val="40"/>
      </w:rPr>
      <w:t>DIGITAL AWARD</w:t>
    </w:r>
    <w:r>
      <w:rPr>
        <w:rFonts w:ascii="Calibri" w:eastAsia="SimSun" w:hAnsi="Calibri" w:cs="Tahoma"/>
        <w:b/>
        <w:color w:val="007515"/>
        <w:kern w:val="3"/>
        <w:sz w:val="40"/>
      </w:rPr>
      <w:t xml:space="preserve"> </w:t>
    </w:r>
  </w:p>
  <w:p w:rsidR="00661477" w:rsidRDefault="001943D3" w:rsidP="001943D3">
    <w:pPr>
      <w:pStyle w:val="Intestazione"/>
      <w:jc w:val="center"/>
      <w:rPr>
        <w:rFonts w:ascii="Calibri" w:eastAsia="SimSun" w:hAnsi="Calibri" w:cs="Tahoma"/>
        <w:b/>
        <w:color w:val="007515"/>
        <w:kern w:val="3"/>
        <w:sz w:val="40"/>
      </w:rPr>
    </w:pPr>
    <w:r w:rsidRPr="001943D3">
      <w:rPr>
        <w:rFonts w:ascii="Calibri" w:eastAsia="SimSun" w:hAnsi="Calibri" w:cs="Tahoma"/>
        <w:b/>
        <w:color w:val="007515"/>
        <w:kern w:val="3"/>
        <w:sz w:val="40"/>
      </w:rPr>
      <w:t xml:space="preserve"> IL CORAGGIO DI INNOVARE</w:t>
    </w:r>
  </w:p>
  <w:p w:rsidR="007900C3" w:rsidRPr="00661477" w:rsidRDefault="007900C3" w:rsidP="001943D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A35"/>
    <w:multiLevelType w:val="hybridMultilevel"/>
    <w:tmpl w:val="36DCE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42D9B"/>
    <w:multiLevelType w:val="hybridMultilevel"/>
    <w:tmpl w:val="9C340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12E7E"/>
    <w:multiLevelType w:val="hybridMultilevel"/>
    <w:tmpl w:val="85660290"/>
    <w:lvl w:ilvl="0" w:tplc="F14A4C60">
      <w:start w:val="750"/>
      <w:numFmt w:val="bullet"/>
      <w:lvlText w:val="-"/>
      <w:lvlJc w:val="left"/>
      <w:pPr>
        <w:ind w:left="216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3394585"/>
    <w:multiLevelType w:val="hybridMultilevel"/>
    <w:tmpl w:val="A7922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445F4"/>
    <w:multiLevelType w:val="hybridMultilevel"/>
    <w:tmpl w:val="E146E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F0925"/>
    <w:multiLevelType w:val="hybridMultilevel"/>
    <w:tmpl w:val="E384D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E7D63"/>
    <w:multiLevelType w:val="hybridMultilevel"/>
    <w:tmpl w:val="F432AD16"/>
    <w:lvl w:ilvl="0" w:tplc="F14A4C60">
      <w:start w:val="750"/>
      <w:numFmt w:val="bullet"/>
      <w:lvlText w:val="-"/>
      <w:lvlJc w:val="left"/>
      <w:pPr>
        <w:ind w:left="216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31C4D41"/>
    <w:multiLevelType w:val="hybridMultilevel"/>
    <w:tmpl w:val="F294DFC6"/>
    <w:lvl w:ilvl="0" w:tplc="04100003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8">
    <w:nsid w:val="14BF0638"/>
    <w:multiLevelType w:val="hybridMultilevel"/>
    <w:tmpl w:val="A5EAA0D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C92C07"/>
    <w:multiLevelType w:val="hybridMultilevel"/>
    <w:tmpl w:val="7A2459E4"/>
    <w:lvl w:ilvl="0" w:tplc="0410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>
    <w:nsid w:val="189B2652"/>
    <w:multiLevelType w:val="multilevel"/>
    <w:tmpl w:val="C34CC7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CF75855"/>
    <w:multiLevelType w:val="multilevel"/>
    <w:tmpl w:val="F63A9A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DD822EB"/>
    <w:multiLevelType w:val="hybridMultilevel"/>
    <w:tmpl w:val="9E64034E"/>
    <w:lvl w:ilvl="0" w:tplc="02D4E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E789D"/>
    <w:multiLevelType w:val="hybridMultilevel"/>
    <w:tmpl w:val="CBA28AD4"/>
    <w:lvl w:ilvl="0" w:tplc="F14A4C60">
      <w:start w:val="750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A2D8D"/>
    <w:multiLevelType w:val="hybridMultilevel"/>
    <w:tmpl w:val="8C448776"/>
    <w:lvl w:ilvl="0" w:tplc="F14A4C60">
      <w:start w:val="750"/>
      <w:numFmt w:val="bullet"/>
      <w:lvlText w:val="-"/>
      <w:lvlJc w:val="left"/>
      <w:pPr>
        <w:ind w:left="144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2D52A9"/>
    <w:multiLevelType w:val="hybridMultilevel"/>
    <w:tmpl w:val="C3D8C69C"/>
    <w:lvl w:ilvl="0" w:tplc="E4C4B0A6">
      <w:start w:val="1"/>
      <w:numFmt w:val="decimal"/>
      <w:lvlText w:val="%1."/>
      <w:lvlJc w:val="left"/>
      <w:pPr>
        <w:ind w:left="738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58" w:hanging="360"/>
      </w:pPr>
    </w:lvl>
    <w:lvl w:ilvl="2" w:tplc="0410001B" w:tentative="1">
      <w:start w:val="1"/>
      <w:numFmt w:val="lowerRoman"/>
      <w:lvlText w:val="%3."/>
      <w:lvlJc w:val="right"/>
      <w:pPr>
        <w:ind w:left="2178" w:hanging="180"/>
      </w:pPr>
    </w:lvl>
    <w:lvl w:ilvl="3" w:tplc="0410000F" w:tentative="1">
      <w:start w:val="1"/>
      <w:numFmt w:val="decimal"/>
      <w:lvlText w:val="%4."/>
      <w:lvlJc w:val="left"/>
      <w:pPr>
        <w:ind w:left="2898" w:hanging="360"/>
      </w:pPr>
    </w:lvl>
    <w:lvl w:ilvl="4" w:tplc="04100019" w:tentative="1">
      <w:start w:val="1"/>
      <w:numFmt w:val="lowerLetter"/>
      <w:lvlText w:val="%5."/>
      <w:lvlJc w:val="left"/>
      <w:pPr>
        <w:ind w:left="3618" w:hanging="360"/>
      </w:pPr>
    </w:lvl>
    <w:lvl w:ilvl="5" w:tplc="0410001B" w:tentative="1">
      <w:start w:val="1"/>
      <w:numFmt w:val="lowerRoman"/>
      <w:lvlText w:val="%6."/>
      <w:lvlJc w:val="right"/>
      <w:pPr>
        <w:ind w:left="4338" w:hanging="180"/>
      </w:pPr>
    </w:lvl>
    <w:lvl w:ilvl="6" w:tplc="0410000F" w:tentative="1">
      <w:start w:val="1"/>
      <w:numFmt w:val="decimal"/>
      <w:lvlText w:val="%7."/>
      <w:lvlJc w:val="left"/>
      <w:pPr>
        <w:ind w:left="5058" w:hanging="360"/>
      </w:pPr>
    </w:lvl>
    <w:lvl w:ilvl="7" w:tplc="04100019" w:tentative="1">
      <w:start w:val="1"/>
      <w:numFmt w:val="lowerLetter"/>
      <w:lvlText w:val="%8."/>
      <w:lvlJc w:val="left"/>
      <w:pPr>
        <w:ind w:left="5778" w:hanging="360"/>
      </w:pPr>
    </w:lvl>
    <w:lvl w:ilvl="8" w:tplc="0410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>
    <w:nsid w:val="2D33404B"/>
    <w:multiLevelType w:val="hybridMultilevel"/>
    <w:tmpl w:val="5A4A3706"/>
    <w:lvl w:ilvl="0" w:tplc="0410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F14A4C60">
      <w:start w:val="750"/>
      <w:numFmt w:val="bullet"/>
      <w:lvlText w:val="-"/>
      <w:lvlJc w:val="left"/>
      <w:pPr>
        <w:ind w:left="1169" w:hanging="360"/>
      </w:pPr>
      <w:rPr>
        <w:rFonts w:ascii="Calibri" w:eastAsia="Calibri" w:hAnsi="Calibri" w:cs="Tahoma" w:hint="default"/>
      </w:rPr>
    </w:lvl>
    <w:lvl w:ilvl="2" w:tplc="0410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7">
    <w:nsid w:val="2D7F1D53"/>
    <w:multiLevelType w:val="hybridMultilevel"/>
    <w:tmpl w:val="5590C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83893"/>
    <w:multiLevelType w:val="hybridMultilevel"/>
    <w:tmpl w:val="33906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F632B"/>
    <w:multiLevelType w:val="hybridMultilevel"/>
    <w:tmpl w:val="5748D4C2"/>
    <w:lvl w:ilvl="0" w:tplc="F14A4C60">
      <w:start w:val="750"/>
      <w:numFmt w:val="bullet"/>
      <w:lvlText w:val="-"/>
      <w:lvlJc w:val="left"/>
      <w:pPr>
        <w:ind w:left="144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D07917"/>
    <w:multiLevelType w:val="hybridMultilevel"/>
    <w:tmpl w:val="8C16B45C"/>
    <w:lvl w:ilvl="0" w:tplc="F14A4C60">
      <w:start w:val="750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E1F44"/>
    <w:multiLevelType w:val="hybridMultilevel"/>
    <w:tmpl w:val="004A6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F0EE8"/>
    <w:multiLevelType w:val="hybridMultilevel"/>
    <w:tmpl w:val="180AA8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A74EC"/>
    <w:multiLevelType w:val="multilevel"/>
    <w:tmpl w:val="B1964E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0831031"/>
    <w:multiLevelType w:val="hybridMultilevel"/>
    <w:tmpl w:val="CBDEB0E0"/>
    <w:lvl w:ilvl="0" w:tplc="F14A4C60">
      <w:start w:val="750"/>
      <w:numFmt w:val="bullet"/>
      <w:lvlText w:val="-"/>
      <w:lvlJc w:val="left"/>
      <w:pPr>
        <w:ind w:left="216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1B03DA0"/>
    <w:multiLevelType w:val="hybridMultilevel"/>
    <w:tmpl w:val="448E80B2"/>
    <w:lvl w:ilvl="0" w:tplc="0410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6">
    <w:nsid w:val="4323675A"/>
    <w:multiLevelType w:val="hybridMultilevel"/>
    <w:tmpl w:val="EAF687CE"/>
    <w:lvl w:ilvl="0" w:tplc="F14A4C60">
      <w:start w:val="750"/>
      <w:numFmt w:val="bullet"/>
      <w:lvlText w:val="-"/>
      <w:lvlJc w:val="left"/>
      <w:pPr>
        <w:ind w:left="216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4246CF9"/>
    <w:multiLevelType w:val="hybridMultilevel"/>
    <w:tmpl w:val="B45E13D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F4E32D0"/>
    <w:multiLevelType w:val="hybridMultilevel"/>
    <w:tmpl w:val="401033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865935"/>
    <w:multiLevelType w:val="hybridMultilevel"/>
    <w:tmpl w:val="1E4C9AA6"/>
    <w:lvl w:ilvl="0" w:tplc="F14A4C60">
      <w:start w:val="750"/>
      <w:numFmt w:val="bullet"/>
      <w:lvlText w:val="-"/>
      <w:lvlJc w:val="left"/>
      <w:pPr>
        <w:ind w:left="216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9B250F8"/>
    <w:multiLevelType w:val="hybridMultilevel"/>
    <w:tmpl w:val="EF263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462D9"/>
    <w:multiLevelType w:val="hybridMultilevel"/>
    <w:tmpl w:val="DF706034"/>
    <w:lvl w:ilvl="0" w:tplc="F14A4C60">
      <w:start w:val="750"/>
      <w:numFmt w:val="bullet"/>
      <w:lvlText w:val="-"/>
      <w:lvlJc w:val="left"/>
      <w:pPr>
        <w:ind w:left="216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B8C5D85"/>
    <w:multiLevelType w:val="hybridMultilevel"/>
    <w:tmpl w:val="1BCE1E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01797A"/>
    <w:multiLevelType w:val="hybridMultilevel"/>
    <w:tmpl w:val="45AADB1E"/>
    <w:lvl w:ilvl="0" w:tplc="F14A4C60">
      <w:start w:val="750"/>
      <w:numFmt w:val="bullet"/>
      <w:lvlText w:val="-"/>
      <w:lvlJc w:val="left"/>
      <w:pPr>
        <w:ind w:left="449" w:hanging="360"/>
      </w:pPr>
      <w:rPr>
        <w:rFonts w:ascii="Calibri" w:eastAsia="Calibri" w:hAnsi="Calibri" w:cs="Tahoma" w:hint="default"/>
      </w:rPr>
    </w:lvl>
    <w:lvl w:ilvl="1" w:tplc="F14A4C60">
      <w:start w:val="750"/>
      <w:numFmt w:val="bullet"/>
      <w:lvlText w:val="-"/>
      <w:lvlJc w:val="left"/>
      <w:pPr>
        <w:ind w:left="1169" w:hanging="360"/>
      </w:pPr>
      <w:rPr>
        <w:rFonts w:ascii="Calibri" w:eastAsia="Calibri" w:hAnsi="Calibri" w:cs="Tahoma" w:hint="default"/>
      </w:rPr>
    </w:lvl>
    <w:lvl w:ilvl="2" w:tplc="0410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34">
    <w:nsid w:val="641F47F2"/>
    <w:multiLevelType w:val="hybridMultilevel"/>
    <w:tmpl w:val="C57CDA0A"/>
    <w:lvl w:ilvl="0" w:tplc="0410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5">
    <w:nsid w:val="68D44F95"/>
    <w:multiLevelType w:val="hybridMultilevel"/>
    <w:tmpl w:val="A8CAE7F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6A1D301F"/>
    <w:multiLevelType w:val="hybridMultilevel"/>
    <w:tmpl w:val="AF189FCA"/>
    <w:lvl w:ilvl="0" w:tplc="F14A4C60">
      <w:start w:val="750"/>
      <w:numFmt w:val="bullet"/>
      <w:lvlText w:val="-"/>
      <w:lvlJc w:val="left"/>
      <w:pPr>
        <w:ind w:left="1169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37">
    <w:nsid w:val="6A5F041A"/>
    <w:multiLevelType w:val="hybridMultilevel"/>
    <w:tmpl w:val="F89C1250"/>
    <w:lvl w:ilvl="0" w:tplc="F14A4C60">
      <w:start w:val="750"/>
      <w:numFmt w:val="bullet"/>
      <w:lvlText w:val="-"/>
      <w:lvlJc w:val="left"/>
      <w:pPr>
        <w:ind w:left="449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38">
    <w:nsid w:val="6C7101D0"/>
    <w:multiLevelType w:val="hybridMultilevel"/>
    <w:tmpl w:val="901044EC"/>
    <w:lvl w:ilvl="0" w:tplc="F14A4C60">
      <w:start w:val="750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46485B"/>
    <w:multiLevelType w:val="hybridMultilevel"/>
    <w:tmpl w:val="EA1CF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D33E8"/>
    <w:multiLevelType w:val="hybridMultilevel"/>
    <w:tmpl w:val="11765D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85442"/>
    <w:multiLevelType w:val="hybridMultilevel"/>
    <w:tmpl w:val="4524DE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507E23"/>
    <w:multiLevelType w:val="hybridMultilevel"/>
    <w:tmpl w:val="AA74B5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45A755A"/>
    <w:multiLevelType w:val="hybridMultilevel"/>
    <w:tmpl w:val="BBDA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D2775F"/>
    <w:multiLevelType w:val="hybridMultilevel"/>
    <w:tmpl w:val="A86839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7B2517"/>
    <w:multiLevelType w:val="hybridMultilevel"/>
    <w:tmpl w:val="F23457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9231368"/>
    <w:multiLevelType w:val="hybridMultilevel"/>
    <w:tmpl w:val="69CE8F8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39"/>
  </w:num>
  <w:num w:numId="4">
    <w:abstractNumId w:val="43"/>
  </w:num>
  <w:num w:numId="5">
    <w:abstractNumId w:val="4"/>
  </w:num>
  <w:num w:numId="6">
    <w:abstractNumId w:val="38"/>
  </w:num>
  <w:num w:numId="7">
    <w:abstractNumId w:val="0"/>
  </w:num>
  <w:num w:numId="8">
    <w:abstractNumId w:val="42"/>
  </w:num>
  <w:num w:numId="9">
    <w:abstractNumId w:val="35"/>
  </w:num>
  <w:num w:numId="10">
    <w:abstractNumId w:val="28"/>
  </w:num>
  <w:num w:numId="11">
    <w:abstractNumId w:val="3"/>
  </w:num>
  <w:num w:numId="12">
    <w:abstractNumId w:val="5"/>
  </w:num>
  <w:num w:numId="13">
    <w:abstractNumId w:val="8"/>
  </w:num>
  <w:num w:numId="14">
    <w:abstractNumId w:val="17"/>
  </w:num>
  <w:num w:numId="15">
    <w:abstractNumId w:val="45"/>
  </w:num>
  <w:num w:numId="16">
    <w:abstractNumId w:val="6"/>
  </w:num>
  <w:num w:numId="17">
    <w:abstractNumId w:val="26"/>
  </w:num>
  <w:num w:numId="18">
    <w:abstractNumId w:val="2"/>
  </w:num>
  <w:num w:numId="19">
    <w:abstractNumId w:val="25"/>
  </w:num>
  <w:num w:numId="20">
    <w:abstractNumId w:val="31"/>
  </w:num>
  <w:num w:numId="21">
    <w:abstractNumId w:val="29"/>
  </w:num>
  <w:num w:numId="22">
    <w:abstractNumId w:val="24"/>
  </w:num>
  <w:num w:numId="23">
    <w:abstractNumId w:val="7"/>
  </w:num>
  <w:num w:numId="24">
    <w:abstractNumId w:val="15"/>
  </w:num>
  <w:num w:numId="25">
    <w:abstractNumId w:val="23"/>
  </w:num>
  <w:num w:numId="26">
    <w:abstractNumId w:val="9"/>
  </w:num>
  <w:num w:numId="27">
    <w:abstractNumId w:val="22"/>
  </w:num>
  <w:num w:numId="28">
    <w:abstractNumId w:val="44"/>
  </w:num>
  <w:num w:numId="29">
    <w:abstractNumId w:val="40"/>
  </w:num>
  <w:num w:numId="30">
    <w:abstractNumId w:val="18"/>
  </w:num>
  <w:num w:numId="31">
    <w:abstractNumId w:val="12"/>
  </w:num>
  <w:num w:numId="32">
    <w:abstractNumId w:val="13"/>
  </w:num>
  <w:num w:numId="33">
    <w:abstractNumId w:val="32"/>
  </w:num>
  <w:num w:numId="34">
    <w:abstractNumId w:val="41"/>
  </w:num>
  <w:num w:numId="35">
    <w:abstractNumId w:val="14"/>
  </w:num>
  <w:num w:numId="36">
    <w:abstractNumId w:val="20"/>
  </w:num>
  <w:num w:numId="37">
    <w:abstractNumId w:val="10"/>
  </w:num>
  <w:num w:numId="38">
    <w:abstractNumId w:val="11"/>
  </w:num>
  <w:num w:numId="39">
    <w:abstractNumId w:val="27"/>
  </w:num>
  <w:num w:numId="40">
    <w:abstractNumId w:val="21"/>
  </w:num>
  <w:num w:numId="41">
    <w:abstractNumId w:val="19"/>
  </w:num>
  <w:num w:numId="42">
    <w:abstractNumId w:val="16"/>
  </w:num>
  <w:num w:numId="43">
    <w:abstractNumId w:val="37"/>
  </w:num>
  <w:num w:numId="44">
    <w:abstractNumId w:val="33"/>
  </w:num>
  <w:num w:numId="45">
    <w:abstractNumId w:val="36"/>
  </w:num>
  <w:num w:numId="46">
    <w:abstractNumId w:val="34"/>
  </w:num>
  <w:num w:numId="47">
    <w:abstractNumId w:val="4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4E"/>
    <w:rsid w:val="000032D9"/>
    <w:rsid w:val="000E4E66"/>
    <w:rsid w:val="0013302D"/>
    <w:rsid w:val="00143AF0"/>
    <w:rsid w:val="001943D3"/>
    <w:rsid w:val="001A5806"/>
    <w:rsid w:val="001B2BAA"/>
    <w:rsid w:val="001E0685"/>
    <w:rsid w:val="00255883"/>
    <w:rsid w:val="00275573"/>
    <w:rsid w:val="00292A1D"/>
    <w:rsid w:val="00297A0B"/>
    <w:rsid w:val="002F2B33"/>
    <w:rsid w:val="0031634F"/>
    <w:rsid w:val="00325658"/>
    <w:rsid w:val="0033198E"/>
    <w:rsid w:val="0033280A"/>
    <w:rsid w:val="003574E1"/>
    <w:rsid w:val="003860BB"/>
    <w:rsid w:val="003D586B"/>
    <w:rsid w:val="004609B5"/>
    <w:rsid w:val="00476270"/>
    <w:rsid w:val="0050566A"/>
    <w:rsid w:val="00542FE0"/>
    <w:rsid w:val="00561569"/>
    <w:rsid w:val="005A7CD9"/>
    <w:rsid w:val="00603133"/>
    <w:rsid w:val="00622896"/>
    <w:rsid w:val="006565A9"/>
    <w:rsid w:val="00661477"/>
    <w:rsid w:val="006866AD"/>
    <w:rsid w:val="006D6A88"/>
    <w:rsid w:val="0073458A"/>
    <w:rsid w:val="00781362"/>
    <w:rsid w:val="007900C3"/>
    <w:rsid w:val="0079753B"/>
    <w:rsid w:val="007A0AFE"/>
    <w:rsid w:val="007C4A4E"/>
    <w:rsid w:val="007C5D94"/>
    <w:rsid w:val="007F75ED"/>
    <w:rsid w:val="00814AFC"/>
    <w:rsid w:val="00814EA9"/>
    <w:rsid w:val="00821EFB"/>
    <w:rsid w:val="008252A5"/>
    <w:rsid w:val="00827116"/>
    <w:rsid w:val="00831DEF"/>
    <w:rsid w:val="00844C46"/>
    <w:rsid w:val="0087435C"/>
    <w:rsid w:val="008A7B87"/>
    <w:rsid w:val="008C14DF"/>
    <w:rsid w:val="008F0B80"/>
    <w:rsid w:val="008F0F7D"/>
    <w:rsid w:val="00937F6C"/>
    <w:rsid w:val="009549EB"/>
    <w:rsid w:val="00991946"/>
    <w:rsid w:val="009C0312"/>
    <w:rsid w:val="009D2407"/>
    <w:rsid w:val="00A25270"/>
    <w:rsid w:val="00A337B9"/>
    <w:rsid w:val="00A4059A"/>
    <w:rsid w:val="00A54051"/>
    <w:rsid w:val="00AB419E"/>
    <w:rsid w:val="00AD24B4"/>
    <w:rsid w:val="00AD5655"/>
    <w:rsid w:val="00B17B26"/>
    <w:rsid w:val="00B55C47"/>
    <w:rsid w:val="00B75D86"/>
    <w:rsid w:val="00BB3B62"/>
    <w:rsid w:val="00C56F42"/>
    <w:rsid w:val="00C64BC9"/>
    <w:rsid w:val="00C74ACA"/>
    <w:rsid w:val="00C93731"/>
    <w:rsid w:val="00CA7410"/>
    <w:rsid w:val="00D26907"/>
    <w:rsid w:val="00D6173B"/>
    <w:rsid w:val="00DA2AA9"/>
    <w:rsid w:val="00DC31BC"/>
    <w:rsid w:val="00DC519A"/>
    <w:rsid w:val="00DD2962"/>
    <w:rsid w:val="00DF4765"/>
    <w:rsid w:val="00E1326B"/>
    <w:rsid w:val="00E5007B"/>
    <w:rsid w:val="00E71E74"/>
    <w:rsid w:val="00EB325C"/>
    <w:rsid w:val="00F02825"/>
    <w:rsid w:val="00F46789"/>
    <w:rsid w:val="00F46F30"/>
    <w:rsid w:val="00FC3F10"/>
    <w:rsid w:val="00FF1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Normale"/>
    <w:link w:val="Titolo1Carattere"/>
    <w:rsid w:val="007C4A4E"/>
    <w:pPr>
      <w:widowControl w:val="0"/>
      <w:spacing w:before="15" w:after="0" w:line="240" w:lineRule="auto"/>
      <w:ind w:left="318"/>
      <w:outlineLvl w:val="0"/>
    </w:pPr>
    <w:rPr>
      <w:rFonts w:eastAsia="Calibri"/>
      <w:b/>
      <w:bCs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4A4E"/>
    <w:rPr>
      <w:rFonts w:ascii="Calibri" w:eastAsia="Calibri" w:hAnsi="Calibri" w:cs="Tahoma"/>
      <w:b/>
      <w:bCs/>
      <w:kern w:val="3"/>
      <w:sz w:val="32"/>
      <w:szCs w:val="32"/>
      <w:lang w:val="en-US"/>
    </w:rPr>
  </w:style>
  <w:style w:type="paragraph" w:customStyle="1" w:styleId="Standard">
    <w:name w:val="Standard"/>
    <w:rsid w:val="007C4A4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Contents1">
    <w:name w:val="Contents 1"/>
    <w:basedOn w:val="Standard"/>
    <w:rsid w:val="007C4A4E"/>
    <w:pPr>
      <w:widowControl w:val="0"/>
      <w:tabs>
        <w:tab w:val="right" w:leader="dot" w:pos="9738"/>
      </w:tabs>
      <w:spacing w:before="267" w:after="0" w:line="240" w:lineRule="auto"/>
      <w:ind w:left="100"/>
    </w:pPr>
    <w:rPr>
      <w:rFonts w:eastAsia="Calibri"/>
      <w:sz w:val="24"/>
      <w:szCs w:val="24"/>
      <w:lang w:val="en-US"/>
    </w:rPr>
  </w:style>
  <w:style w:type="paragraph" w:styleId="NormaleWeb">
    <w:name w:val="Normal (Web)"/>
    <w:basedOn w:val="Normale"/>
    <w:uiPriority w:val="99"/>
    <w:unhideWhenUsed/>
    <w:rsid w:val="0032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5658"/>
    <w:rPr>
      <w:b/>
      <w:bCs/>
    </w:rPr>
  </w:style>
  <w:style w:type="character" w:customStyle="1" w:styleId="apple-converted-space">
    <w:name w:val="apple-converted-space"/>
    <w:basedOn w:val="Carpredefinitoparagrafo"/>
    <w:rsid w:val="00297A0B"/>
  </w:style>
  <w:style w:type="character" w:styleId="Collegamentoipertestuale">
    <w:name w:val="Hyperlink"/>
    <w:basedOn w:val="Carpredefinitoparagrafo"/>
    <w:uiPriority w:val="99"/>
    <w:unhideWhenUsed/>
    <w:rsid w:val="00297A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58A"/>
  </w:style>
  <w:style w:type="paragraph" w:styleId="Pidipagina">
    <w:name w:val="footer"/>
    <w:basedOn w:val="Normale"/>
    <w:link w:val="PidipaginaCarattere"/>
    <w:uiPriority w:val="99"/>
    <w:unhideWhenUsed/>
    <w:rsid w:val="0073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5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8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87435C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0032D9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028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02825"/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F028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Normale"/>
    <w:link w:val="Titolo1Carattere"/>
    <w:rsid w:val="007C4A4E"/>
    <w:pPr>
      <w:widowControl w:val="0"/>
      <w:spacing w:before="15" w:after="0" w:line="240" w:lineRule="auto"/>
      <w:ind w:left="318"/>
      <w:outlineLvl w:val="0"/>
    </w:pPr>
    <w:rPr>
      <w:rFonts w:eastAsia="Calibri"/>
      <w:b/>
      <w:bCs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4A4E"/>
    <w:rPr>
      <w:rFonts w:ascii="Calibri" w:eastAsia="Calibri" w:hAnsi="Calibri" w:cs="Tahoma"/>
      <w:b/>
      <w:bCs/>
      <w:kern w:val="3"/>
      <w:sz w:val="32"/>
      <w:szCs w:val="32"/>
      <w:lang w:val="en-US"/>
    </w:rPr>
  </w:style>
  <w:style w:type="paragraph" w:customStyle="1" w:styleId="Standard">
    <w:name w:val="Standard"/>
    <w:rsid w:val="007C4A4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Contents1">
    <w:name w:val="Contents 1"/>
    <w:basedOn w:val="Standard"/>
    <w:rsid w:val="007C4A4E"/>
    <w:pPr>
      <w:widowControl w:val="0"/>
      <w:tabs>
        <w:tab w:val="right" w:leader="dot" w:pos="9738"/>
      </w:tabs>
      <w:spacing w:before="267" w:after="0" w:line="240" w:lineRule="auto"/>
      <w:ind w:left="100"/>
    </w:pPr>
    <w:rPr>
      <w:rFonts w:eastAsia="Calibri"/>
      <w:sz w:val="24"/>
      <w:szCs w:val="24"/>
      <w:lang w:val="en-US"/>
    </w:rPr>
  </w:style>
  <w:style w:type="paragraph" w:styleId="NormaleWeb">
    <w:name w:val="Normal (Web)"/>
    <w:basedOn w:val="Normale"/>
    <w:uiPriority w:val="99"/>
    <w:unhideWhenUsed/>
    <w:rsid w:val="0032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5658"/>
    <w:rPr>
      <w:b/>
      <w:bCs/>
    </w:rPr>
  </w:style>
  <w:style w:type="character" w:customStyle="1" w:styleId="apple-converted-space">
    <w:name w:val="apple-converted-space"/>
    <w:basedOn w:val="Carpredefinitoparagrafo"/>
    <w:rsid w:val="00297A0B"/>
  </w:style>
  <w:style w:type="character" w:styleId="Collegamentoipertestuale">
    <w:name w:val="Hyperlink"/>
    <w:basedOn w:val="Carpredefinitoparagrafo"/>
    <w:uiPriority w:val="99"/>
    <w:unhideWhenUsed/>
    <w:rsid w:val="00297A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58A"/>
  </w:style>
  <w:style w:type="paragraph" w:styleId="Pidipagina">
    <w:name w:val="footer"/>
    <w:basedOn w:val="Normale"/>
    <w:link w:val="PidipaginaCarattere"/>
    <w:uiPriority w:val="99"/>
    <w:unhideWhenUsed/>
    <w:rsid w:val="0073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5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8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87435C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0032D9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028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02825"/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F02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ilcoraggiodinnovare.it" TargetMode="External"/><Relationship Id="rId17" Type="http://schemas.openxmlformats.org/officeDocument/2006/relationships/hyperlink" Target="http://www.registroimprese.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ebtelemaco.infocamere.it" TargetMode="External"/><Relationship Id="rId20" Type="http://schemas.openxmlformats.org/officeDocument/2006/relationships/hyperlink" Target="mailto:bandoicc@lom.camcom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mailto:innovazioneterziario@regione.lombard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D0B1-FF6F-4E0F-9193-F2C5AC68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BURL Serie Ordinaria n. 18 del 6/5/2016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 IMPRESA LOMBRADIA</dc:creator>
  <cp:lastModifiedBy>CartasegnaG</cp:lastModifiedBy>
  <cp:revision>2</cp:revision>
  <dcterms:created xsi:type="dcterms:W3CDTF">2016-06-30T07:02:00Z</dcterms:created>
  <dcterms:modified xsi:type="dcterms:W3CDTF">2016-06-30T07:02:00Z</dcterms:modified>
</cp:coreProperties>
</file>